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Rule="auto"/>
        <w:rPr>
          <w:sz w:val="32"/>
          <w:szCs w:val="32"/>
          <w:vertAlign w:val="baseline"/>
        </w:rPr>
      </w:pPr>
      <w:commentRangeStart w:id="0"/>
      <w:r w:rsidDel="00000000" w:rsidR="00000000" w:rsidRPr="00000000">
        <w:rPr>
          <w:rFonts w:ascii="Garamond" w:cs="Garamond" w:eastAsia="Garamond" w:hAnsi="Garamond"/>
          <w:b w:val="1"/>
          <w:sz w:val="32"/>
          <w:szCs w:val="32"/>
          <w:vertAlign w:val="baseline"/>
          <w:rtl w:val="0"/>
        </w:rPr>
        <w:t xml:space="preserve">Mediators between self-criticism and depression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Author</w:t>
      </w:r>
      <w:commentRangeStart w:id="1"/>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Affiliatition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*Corresponding Author. e-mail: author@.ac.id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Received: ...; Revised: ...; Accepted: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superscript"/>
          <w:rtl w:val="0"/>
        </w:rPr>
        <w:t xml:space="preserve">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commentRangeStart w:id="2"/>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abstract firmly states the aim, method, and findings of the research. It is written narratively in a maximum of 250 words. </w:t>
      </w:r>
      <w:commentRangeEnd w:id="2"/>
      <w:r w:rsidDel="00000000" w:rsidR="00000000" w:rsidRPr="00000000">
        <w:commentReference w:id="2"/>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Keywords:</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keywords</w:t>
      </w:r>
      <w:commentRangeStart w:id="3"/>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commentRangeEnd w:id="3"/>
      <w:r w:rsidDel="00000000" w:rsidR="00000000" w:rsidRPr="00000000">
        <w:commentReference w:id="3"/>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keywords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929.0" w:type="dxa"/>
        <w:jc w:val="left"/>
        <w:tblInd w:w="133.0" w:type="dxa"/>
        <w:tblBorders>
          <w:top w:color="000000" w:space="0" w:sz="0" w:val="nil"/>
          <w:left w:color="000000" w:space="0" w:sz="0" w:val="nil"/>
          <w:bottom w:color="2e74b5" w:space="0" w:sz="18" w:val="single"/>
          <w:right w:color="000000" w:space="0" w:sz="0" w:val="nil"/>
          <w:insideH w:color="000000" w:space="0" w:sz="0" w:val="nil"/>
          <w:insideV w:color="000000" w:space="0" w:sz="0" w:val="nil"/>
        </w:tblBorders>
        <w:tblLayout w:type="fixed"/>
        <w:tblLook w:val="0000"/>
      </w:tblPr>
      <w:tblGrid>
        <w:gridCol w:w="2414"/>
        <w:gridCol w:w="6515"/>
        <w:tblGridChange w:id="0">
          <w:tblGrid>
            <w:gridCol w:w="2414"/>
            <w:gridCol w:w="6515"/>
          </w:tblGrid>
        </w:tblGridChange>
      </w:tblGrid>
      <w:tr>
        <w:trPr>
          <w:trHeight w:val="1052" w:hRule="atLeast"/>
        </w:trPr>
        <w:tc>
          <w:tcPr>
            <w:vAlign w:val="top"/>
          </w:tcPr>
          <w:p w:rsidR="00000000" w:rsidDel="00000000" w:rsidP="00000000" w:rsidRDefault="00000000" w:rsidRPr="00000000" w14:paraId="0000000D">
            <w:pPr>
              <w:spacing w:after="0" w:lineRule="auto"/>
              <w:jc w:val="both"/>
              <w:rPr>
                <w:sz w:val="20"/>
                <w:szCs w:val="20"/>
                <w:vertAlign w:val="baseline"/>
              </w:rPr>
            </w:pPr>
            <w:r w:rsidDel="00000000" w:rsidR="00000000" w:rsidRPr="00000000">
              <w:rPr>
                <w:sz w:val="20"/>
                <w:szCs w:val="20"/>
                <w:vertAlign w:val="baseline"/>
              </w:rPr>
              <w:drawing>
                <wp:inline distB="0" distT="0" distL="114300" distR="114300">
                  <wp:extent cx="704850" cy="70485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04850" cy="70485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This is an open-access article under the </w:t>
            </w:r>
            <w:hyperlink r:id="rId8">
              <w:r w:rsidDel="00000000" w:rsidR="00000000" w:rsidRPr="00000000">
                <w:rPr>
                  <w:rFonts w:ascii="Georgia" w:cs="Georgia" w:eastAsia="Georgia" w:hAnsi="Georgia"/>
                  <w:b w:val="0"/>
                  <w:i w:val="0"/>
                  <w:smallCaps w:val="0"/>
                  <w:strike w:val="0"/>
                  <w:color w:val="0000ff"/>
                  <w:sz w:val="16"/>
                  <w:szCs w:val="16"/>
                  <w:u w:val="single"/>
                  <w:shd w:fill="auto" w:val="clear"/>
                  <w:vertAlign w:val="baseline"/>
                  <w:rtl w:val="0"/>
                </w:rPr>
                <w:t xml:space="preserve">CC–BY-SA</w:t>
              </w:r>
            </w:hyperlink>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 license.</w:t>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sectPr>
          <w:headerReference r:id="rId9" w:type="default"/>
          <w:headerReference r:id="rId10" w:type="first"/>
          <w:headerReference r:id="rId11" w:type="even"/>
          <w:footerReference r:id="rId12" w:type="default"/>
          <w:footerReference r:id="rId13" w:type="first"/>
          <w:footerReference r:id="rId14" w:type="even"/>
          <w:pgSz w:h="16838" w:w="11906"/>
          <w:pgMar w:bottom="1134" w:top="1701" w:left="1701" w:right="1134" w:header="851" w:footer="454"/>
          <w:pgNumType w:start="2"/>
          <w:cols w:equalWidth="0"/>
          <w:titlePg w:val="1"/>
        </w:sect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30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sectPr>
          <w:type w:val="continuous"/>
          <w:pgSz w:h="16838" w:w="11906"/>
          <w:pgMar w:bottom="1134" w:top="1701" w:left="1701" w:right="1134" w:header="851" w:footer="454"/>
          <w:pgNumType w:start="1"/>
          <w:cols w:equalWidth="0" w:num="2">
            <w:col w:space="454" w:w="4308.5"/>
            <w:col w:space="0" w:w="4308.5"/>
          </w:cols>
          <w:titlePg w:val="1"/>
        </w:sect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Introduction contains background, rationale, and/or the urgency of the research. Reference (literature or relevant research(es) need to be included in in this part; its relation to the justification of the research urgency; the emergence of research problems; alterna-tive solution; and the solutions which are chosen. In writing the citation in the text, the following elements should be presented clearly: the last name of the author; year of publication; and the page in which the cited text is located. For example: From the year 1990, vocational school is only available from senior secondary school or starts from grade 10 </w:t>
      </w:r>
      <w:commentRangeStart w:id="4"/>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(Paryono, 2005, p.48)</w:t>
      </w:r>
      <w:commentRangeEnd w:id="4"/>
      <w:r w:rsidDel="00000000" w:rsidR="00000000" w:rsidRPr="00000000">
        <w:commentReference w:id="4"/>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We strongly recommend the authors to use Reference Manager application in writing the citation and references list.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Problems, aims/objectives, and benefits of the research, and operational definition (if needed), are written narratively in paragraphs. There is no need to give them certain sub-titles/headings. Please notice that all text/words written in non-English languages must be written in italic form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seperti tulisan ini.</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605"/>
        </w:tabs>
        <w:spacing w:after="120" w:before="30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Method</w:t>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Method comprises the type of the research, time and setting/place of the research, the targets of the research, subjects of the research, procedure, instruments, data collection techniques, data analysis tech-niques, and also other things related to the research method. Heading and sub-headings are written in the following format: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30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Heading 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Text running..........................................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Sub-heading1</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Text running...........................................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Sub-heading2</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sectPr>
          <w:type w:val="continuous"/>
          <w:pgSz w:h="16838" w:w="11906"/>
          <w:pgMar w:bottom="1134" w:top="1701" w:left="1701" w:right="1134" w:header="851" w:footer="454"/>
          <w:pgNumType w:start="1"/>
          <w:cols w:equalWidth="0"/>
          <w:titlePg w:val="1"/>
        </w:sect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Text running...........................................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figures or tables need to be added, do not forget to write a figure number and caption below the figure, and a table number and title above the table.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6"/>
          <w:szCs w:val="16"/>
          <w:u w:val="none"/>
          <w:shd w:fill="auto" w:val="clear"/>
          <w:vertAlign w:val="baseline"/>
        </w:rPr>
        <w:sectPr>
          <w:type w:val="continuous"/>
          <w:pgSz w:h="16838" w:w="11906"/>
          <w:pgMar w:bottom="1134" w:top="1701" w:left="1701" w:right="1134" w:header="851" w:footer="454"/>
          <w:pgNumType w:start="1"/>
          <w:cols w:equalWidth="0"/>
          <w:titlePg w:val="1"/>
        </w:sect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2330450" cy="1800225"/>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330450"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714" w:right="0" w:hanging="357"/>
        <w:jc w:val="center"/>
        <w:rPr>
          <w:rFonts w:ascii="Garamond" w:cs="Garamond" w:eastAsia="Garamond" w:hAnsi="Garamond"/>
          <w:b w:val="0"/>
          <w:i w:val="0"/>
          <w:smallCaps w:val="0"/>
          <w:strike w:val="0"/>
          <w:color w:val="000000"/>
          <w:sz w:val="24"/>
          <w:szCs w:val="24"/>
          <w:u w:val="none"/>
          <w:shd w:fill="auto" w:val="clear"/>
          <w:vertAlign w:val="baseline"/>
        </w:rPr>
      </w:pPr>
      <w:commentRangeStart w:id="5"/>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Figure 1. Bringing up style in the journal template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360"/>
        <w:jc w:val="center"/>
        <w:rPr>
          <w:rFonts w:ascii="Garamond" w:cs="Garamond" w:eastAsia="Garamond" w:hAnsi="Garamond"/>
          <w:b w:val="0"/>
          <w:i w:val="0"/>
          <w:smallCaps w:val="0"/>
          <w:strike w:val="0"/>
          <w:color w:val="000000"/>
          <w:sz w:val="24"/>
          <w:szCs w:val="24"/>
          <w:u w:val="none"/>
          <w:shd w:fill="auto" w:val="clear"/>
          <w:vertAlign w:val="baseline"/>
        </w:rPr>
        <w:sectPr>
          <w:type w:val="continuous"/>
          <w:pgSz w:h="16838" w:w="11906"/>
          <w:pgMar w:bottom="1134" w:top="1701" w:left="1701" w:right="1134" w:header="851" w:footer="454"/>
          <w:pgNumType w:start="1"/>
          <w:cols w:equalWidth="0"/>
          <w:titlePg w:val="1"/>
        </w:sect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30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Findings and Discussion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writing format must comply with the style provided in this template. The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Style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is shown in the Microsoft Word in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Home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tab and then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Change Style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sub-tab as shown in Figure 1.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Style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is used by</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putting the pointer to the text, then clicking on the appropriate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Style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Table 1 is the list of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Style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content and its function.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Comments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which</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appear in this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template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can be deleted by putting the pointer to the highlighted text, then choose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Review</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tab and choose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Delete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493"/>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Table 1.</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commentRangeStart w:id="6"/>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Style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and its function</w:t>
      </w:r>
      <w:commentRangeEnd w:id="6"/>
      <w:r w:rsidDel="00000000" w:rsidR="00000000" w:rsidRPr="00000000">
        <w:commentReference w:id="6"/>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tbl>
      <w:tblPr>
        <w:tblStyle w:val="Table2"/>
        <w:tblW w:w="4440.0" w:type="dxa"/>
        <w:jc w:val="center"/>
        <w:tblLayout w:type="fixed"/>
        <w:tblLook w:val="0000"/>
      </w:tblPr>
      <w:tblGrid>
        <w:gridCol w:w="294"/>
        <w:gridCol w:w="2258"/>
        <w:gridCol w:w="1888"/>
        <w:tblGridChange w:id="0">
          <w:tblGrid>
            <w:gridCol w:w="294"/>
            <w:gridCol w:w="2258"/>
            <w:gridCol w:w="1888"/>
          </w:tblGrid>
        </w:tblGridChange>
      </w:tblGrid>
      <w:tr>
        <w:tc>
          <w:tcPr>
            <w:tcBorders>
              <w:top w:color="000000" w:space="0" w:sz="4" w:val="single"/>
              <w:bottom w:color="000000" w:space="0" w:sz="4" w:val="single"/>
            </w:tcBorders>
            <w:vAlign w:val="center"/>
          </w:tcPr>
          <w:p w:rsidR="00000000" w:rsidDel="00000000" w:rsidP="00000000" w:rsidRDefault="00000000" w:rsidRPr="00000000" w14:paraId="00000026">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027">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Style Name</w:t>
            </w:r>
          </w:p>
        </w:tc>
        <w:tc>
          <w:tcPr>
            <w:tcBorders>
              <w:top w:color="000000" w:space="0" w:sz="4" w:val="single"/>
              <w:bottom w:color="000000" w:space="0" w:sz="4" w:val="single"/>
            </w:tcBorders>
            <w:vAlign w:val="center"/>
          </w:tcPr>
          <w:p w:rsidR="00000000" w:rsidDel="00000000" w:rsidP="00000000" w:rsidRDefault="00000000" w:rsidRPr="00000000" w14:paraId="00000028">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Function</w:t>
            </w:r>
          </w:p>
        </w:tc>
      </w:tr>
      <w:tr>
        <w:tc>
          <w:tcPr>
            <w:tcBorders>
              <w:top w:color="000000" w:space="0" w:sz="4" w:val="single"/>
            </w:tcBorders>
            <w:vAlign w:val="center"/>
          </w:tcPr>
          <w:p w:rsidR="00000000" w:rsidDel="00000000" w:rsidP="00000000" w:rsidRDefault="00000000" w:rsidRPr="00000000" w14:paraId="00000029">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1</w:t>
            </w:r>
          </w:p>
        </w:tc>
        <w:tc>
          <w:tcPr>
            <w:tcBorders>
              <w:top w:color="000000" w:space="0" w:sz="4" w:val="single"/>
            </w:tcBorders>
            <w:vAlign w:val="center"/>
          </w:tcPr>
          <w:p w:rsidR="00000000" w:rsidDel="00000000" w:rsidP="00000000" w:rsidRDefault="00000000" w:rsidRPr="00000000" w14:paraId="0000002A">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ABSTRACT BODY</w:t>
            </w:r>
          </w:p>
        </w:tc>
        <w:tc>
          <w:tcPr>
            <w:tcBorders>
              <w:top w:color="000000" w:space="0" w:sz="4" w:val="single"/>
            </w:tcBorders>
            <w:vAlign w:val="center"/>
          </w:tcPr>
          <w:p w:rsidR="00000000" w:rsidDel="00000000" w:rsidP="00000000" w:rsidRDefault="00000000" w:rsidRPr="00000000" w14:paraId="0000002B">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Abstract</w:t>
            </w:r>
          </w:p>
        </w:tc>
      </w:tr>
      <w:tr>
        <w:trPr>
          <w:trHeight w:val="68" w:hRule="atLeast"/>
        </w:trPr>
        <w:tc>
          <w:tcPr>
            <w:vAlign w:val="center"/>
          </w:tcPr>
          <w:p w:rsidR="00000000" w:rsidDel="00000000" w:rsidP="00000000" w:rsidRDefault="00000000" w:rsidRPr="00000000" w14:paraId="0000002C">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2</w:t>
            </w:r>
          </w:p>
        </w:tc>
        <w:tc>
          <w:tcPr>
            <w:vAlign w:val="center"/>
          </w:tcPr>
          <w:p w:rsidR="00000000" w:rsidDel="00000000" w:rsidP="00000000" w:rsidRDefault="00000000" w:rsidRPr="00000000" w14:paraId="0000002D">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ABSTRACT KEYWORD</w:t>
            </w:r>
          </w:p>
        </w:tc>
        <w:tc>
          <w:tcPr>
            <w:vAlign w:val="center"/>
          </w:tcPr>
          <w:p w:rsidR="00000000" w:rsidDel="00000000" w:rsidP="00000000" w:rsidRDefault="00000000" w:rsidRPr="00000000" w14:paraId="0000002E">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Keywords of the abstract</w:t>
            </w:r>
          </w:p>
        </w:tc>
      </w:tr>
      <w:tr>
        <w:trPr>
          <w:trHeight w:val="68" w:hRule="atLeast"/>
        </w:trPr>
        <w:tc>
          <w:tcPr>
            <w:vAlign w:val="center"/>
          </w:tcPr>
          <w:p w:rsidR="00000000" w:rsidDel="00000000" w:rsidP="00000000" w:rsidRDefault="00000000" w:rsidRPr="00000000" w14:paraId="0000002F">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3</w:t>
            </w:r>
          </w:p>
        </w:tc>
        <w:tc>
          <w:tcPr>
            <w:vAlign w:val="center"/>
          </w:tcPr>
          <w:p w:rsidR="00000000" w:rsidDel="00000000" w:rsidP="00000000" w:rsidRDefault="00000000" w:rsidRPr="00000000" w14:paraId="00000030">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AUTHOR</w:t>
            </w:r>
          </w:p>
        </w:tc>
        <w:tc>
          <w:tcPr>
            <w:vAlign w:val="center"/>
          </w:tcPr>
          <w:p w:rsidR="00000000" w:rsidDel="00000000" w:rsidP="00000000" w:rsidRDefault="00000000" w:rsidRPr="00000000" w14:paraId="00000031">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Author(s)</w:t>
            </w:r>
          </w:p>
        </w:tc>
      </w:tr>
      <w:tr>
        <w:trPr>
          <w:trHeight w:val="68" w:hRule="atLeast"/>
        </w:trPr>
        <w:tc>
          <w:tcPr>
            <w:vAlign w:val="center"/>
          </w:tcPr>
          <w:p w:rsidR="00000000" w:rsidDel="00000000" w:rsidP="00000000" w:rsidRDefault="00000000" w:rsidRPr="00000000" w14:paraId="00000032">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4</w:t>
            </w:r>
          </w:p>
        </w:tc>
        <w:tc>
          <w:tcPr>
            <w:vAlign w:val="center"/>
          </w:tcPr>
          <w:p w:rsidR="00000000" w:rsidDel="00000000" w:rsidP="00000000" w:rsidRDefault="00000000" w:rsidRPr="00000000" w14:paraId="00000033">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AUTHOR IDENTITY</w:t>
            </w:r>
          </w:p>
        </w:tc>
        <w:tc>
          <w:tcPr>
            <w:vAlign w:val="center"/>
          </w:tcPr>
          <w:p w:rsidR="00000000" w:rsidDel="00000000" w:rsidP="00000000" w:rsidRDefault="00000000" w:rsidRPr="00000000" w14:paraId="00000034">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Author(s) Identity(es)</w:t>
            </w:r>
          </w:p>
        </w:tc>
      </w:tr>
      <w:tr>
        <w:trPr>
          <w:trHeight w:val="68" w:hRule="atLeast"/>
        </w:trPr>
        <w:tc>
          <w:tcPr>
            <w:vAlign w:val="center"/>
          </w:tcPr>
          <w:p w:rsidR="00000000" w:rsidDel="00000000" w:rsidP="00000000" w:rsidRDefault="00000000" w:rsidRPr="00000000" w14:paraId="00000035">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5</w:t>
            </w:r>
          </w:p>
        </w:tc>
        <w:tc>
          <w:tcPr>
            <w:vAlign w:val="center"/>
          </w:tcPr>
          <w:p w:rsidR="00000000" w:rsidDel="00000000" w:rsidP="00000000" w:rsidRDefault="00000000" w:rsidRPr="00000000" w14:paraId="00000036">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BODYTEXT</w:t>
            </w:r>
          </w:p>
        </w:tc>
        <w:tc>
          <w:tcPr>
            <w:vAlign w:val="center"/>
          </w:tcPr>
          <w:p w:rsidR="00000000" w:rsidDel="00000000" w:rsidP="00000000" w:rsidRDefault="00000000" w:rsidRPr="00000000" w14:paraId="00000037">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Article text/paragraphs</w:t>
            </w:r>
          </w:p>
        </w:tc>
      </w:tr>
      <w:tr>
        <w:trPr>
          <w:trHeight w:val="68" w:hRule="atLeast"/>
        </w:trPr>
        <w:tc>
          <w:tcPr>
            <w:vAlign w:val="center"/>
          </w:tcPr>
          <w:p w:rsidR="00000000" w:rsidDel="00000000" w:rsidP="00000000" w:rsidRDefault="00000000" w:rsidRPr="00000000" w14:paraId="00000038">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6</w:t>
            </w:r>
          </w:p>
        </w:tc>
        <w:tc>
          <w:tcPr>
            <w:vAlign w:val="center"/>
          </w:tcPr>
          <w:p w:rsidR="00000000" w:rsidDel="00000000" w:rsidP="00000000" w:rsidRDefault="00000000" w:rsidRPr="00000000" w14:paraId="00000039">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FIGURE</w:t>
            </w:r>
          </w:p>
        </w:tc>
        <w:tc>
          <w:tcPr>
            <w:vAlign w:val="center"/>
          </w:tcPr>
          <w:p w:rsidR="00000000" w:rsidDel="00000000" w:rsidP="00000000" w:rsidRDefault="00000000" w:rsidRPr="00000000" w14:paraId="0000003A">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Figure caption</w:t>
            </w:r>
          </w:p>
        </w:tc>
      </w:tr>
      <w:tr>
        <w:trPr>
          <w:trHeight w:val="68" w:hRule="atLeast"/>
        </w:trPr>
        <w:tc>
          <w:tcPr>
            <w:vAlign w:val="center"/>
          </w:tcPr>
          <w:p w:rsidR="00000000" w:rsidDel="00000000" w:rsidP="00000000" w:rsidRDefault="00000000" w:rsidRPr="00000000" w14:paraId="0000003B">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7</w:t>
            </w:r>
          </w:p>
        </w:tc>
        <w:tc>
          <w:tcPr>
            <w:vAlign w:val="center"/>
          </w:tcPr>
          <w:p w:rsidR="00000000" w:rsidDel="00000000" w:rsidP="00000000" w:rsidRDefault="00000000" w:rsidRPr="00000000" w14:paraId="0000003C">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HEADING 1</w:t>
            </w:r>
          </w:p>
        </w:tc>
        <w:tc>
          <w:tcPr>
            <w:vAlign w:val="center"/>
          </w:tcPr>
          <w:p w:rsidR="00000000" w:rsidDel="00000000" w:rsidP="00000000" w:rsidRDefault="00000000" w:rsidRPr="00000000" w14:paraId="0000003D">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Chapter (Bold)</w:t>
            </w:r>
          </w:p>
        </w:tc>
      </w:tr>
      <w:tr>
        <w:trPr>
          <w:trHeight w:val="68" w:hRule="atLeast"/>
        </w:trPr>
        <w:tc>
          <w:tcPr>
            <w:vAlign w:val="center"/>
          </w:tcPr>
          <w:p w:rsidR="00000000" w:rsidDel="00000000" w:rsidP="00000000" w:rsidRDefault="00000000" w:rsidRPr="00000000" w14:paraId="0000003E">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8</w:t>
            </w:r>
          </w:p>
        </w:tc>
        <w:tc>
          <w:tcPr>
            <w:vAlign w:val="center"/>
          </w:tcPr>
          <w:p w:rsidR="00000000" w:rsidDel="00000000" w:rsidP="00000000" w:rsidRDefault="00000000" w:rsidRPr="00000000" w14:paraId="0000003F">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HEADING 2</w:t>
            </w:r>
          </w:p>
        </w:tc>
        <w:tc>
          <w:tcPr>
            <w:vAlign w:val="center"/>
          </w:tcPr>
          <w:p w:rsidR="00000000" w:rsidDel="00000000" w:rsidP="00000000" w:rsidRDefault="00000000" w:rsidRPr="00000000" w14:paraId="00000040">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Sub-chapter (non-italic, non-bold)</w:t>
            </w:r>
          </w:p>
        </w:tc>
      </w:tr>
      <w:tr>
        <w:trPr>
          <w:trHeight w:val="68" w:hRule="atLeast"/>
        </w:trPr>
        <w:tc>
          <w:tcPr>
            <w:vAlign w:val="center"/>
          </w:tcPr>
          <w:p w:rsidR="00000000" w:rsidDel="00000000" w:rsidP="00000000" w:rsidRDefault="00000000" w:rsidRPr="00000000" w14:paraId="00000041">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9</w:t>
            </w:r>
          </w:p>
        </w:tc>
        <w:tc>
          <w:tcPr>
            <w:vAlign w:val="center"/>
          </w:tcPr>
          <w:p w:rsidR="00000000" w:rsidDel="00000000" w:rsidP="00000000" w:rsidRDefault="00000000" w:rsidRPr="00000000" w14:paraId="00000042">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HEADING 3</w:t>
            </w:r>
          </w:p>
        </w:tc>
        <w:tc>
          <w:tcPr>
            <w:vAlign w:val="center"/>
          </w:tcPr>
          <w:p w:rsidR="00000000" w:rsidDel="00000000" w:rsidP="00000000" w:rsidRDefault="00000000" w:rsidRPr="00000000" w14:paraId="00000043">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Sub-chapter (italic)</w:t>
            </w:r>
          </w:p>
        </w:tc>
      </w:tr>
      <w:tr>
        <w:trPr>
          <w:trHeight w:val="68" w:hRule="atLeast"/>
        </w:trPr>
        <w:tc>
          <w:tcPr>
            <w:vAlign w:val="center"/>
          </w:tcPr>
          <w:p w:rsidR="00000000" w:rsidDel="00000000" w:rsidP="00000000" w:rsidRDefault="00000000" w:rsidRPr="00000000" w14:paraId="00000044">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10</w:t>
            </w:r>
          </w:p>
        </w:tc>
        <w:tc>
          <w:tcPr>
            <w:vAlign w:val="center"/>
          </w:tcPr>
          <w:p w:rsidR="00000000" w:rsidDel="00000000" w:rsidP="00000000" w:rsidRDefault="00000000" w:rsidRPr="00000000" w14:paraId="00000045">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QUOTES</w:t>
            </w:r>
          </w:p>
        </w:tc>
        <w:tc>
          <w:tcPr>
            <w:vAlign w:val="center"/>
          </w:tcPr>
          <w:p w:rsidR="00000000" w:rsidDel="00000000" w:rsidP="00000000" w:rsidRDefault="00000000" w:rsidRPr="00000000" w14:paraId="00000046">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Citation</w:t>
            </w:r>
          </w:p>
        </w:tc>
      </w:tr>
      <w:tr>
        <w:trPr>
          <w:trHeight w:val="68" w:hRule="atLeast"/>
        </w:trPr>
        <w:tc>
          <w:tcPr>
            <w:vAlign w:val="center"/>
          </w:tcPr>
          <w:p w:rsidR="00000000" w:rsidDel="00000000" w:rsidP="00000000" w:rsidRDefault="00000000" w:rsidRPr="00000000" w14:paraId="00000047">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11</w:t>
            </w:r>
          </w:p>
        </w:tc>
        <w:tc>
          <w:tcPr>
            <w:vAlign w:val="center"/>
          </w:tcPr>
          <w:p w:rsidR="00000000" w:rsidDel="00000000" w:rsidP="00000000" w:rsidRDefault="00000000" w:rsidRPr="00000000" w14:paraId="00000048">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REFERENCES</w:t>
            </w:r>
          </w:p>
        </w:tc>
        <w:tc>
          <w:tcPr>
            <w:vAlign w:val="center"/>
          </w:tcPr>
          <w:p w:rsidR="00000000" w:rsidDel="00000000" w:rsidP="00000000" w:rsidRDefault="00000000" w:rsidRPr="00000000" w14:paraId="00000049">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References writing</w:t>
            </w:r>
          </w:p>
        </w:tc>
      </w:tr>
      <w:tr>
        <w:trPr>
          <w:trHeight w:val="68" w:hRule="atLeast"/>
        </w:trPr>
        <w:tc>
          <w:tcPr>
            <w:vAlign w:val="center"/>
          </w:tcPr>
          <w:p w:rsidR="00000000" w:rsidDel="00000000" w:rsidP="00000000" w:rsidRDefault="00000000" w:rsidRPr="00000000" w14:paraId="0000004A">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12</w:t>
            </w:r>
          </w:p>
        </w:tc>
        <w:tc>
          <w:tcPr>
            <w:vAlign w:val="center"/>
          </w:tcPr>
          <w:p w:rsidR="00000000" w:rsidDel="00000000" w:rsidP="00000000" w:rsidRDefault="00000000" w:rsidRPr="00000000" w14:paraId="0000004B">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TABLE</w:t>
            </w:r>
          </w:p>
        </w:tc>
        <w:tc>
          <w:tcPr>
            <w:vAlign w:val="center"/>
          </w:tcPr>
          <w:p w:rsidR="00000000" w:rsidDel="00000000" w:rsidP="00000000" w:rsidRDefault="00000000" w:rsidRPr="00000000" w14:paraId="0000004C">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Table caption</w:t>
            </w:r>
          </w:p>
        </w:tc>
      </w:tr>
      <w:tr>
        <w:trPr>
          <w:trHeight w:val="68" w:hRule="atLeast"/>
        </w:trPr>
        <w:tc>
          <w:tcPr>
            <w:tcBorders>
              <w:bottom w:color="000000" w:space="0" w:sz="4" w:val="single"/>
            </w:tcBorders>
            <w:vAlign w:val="center"/>
          </w:tcPr>
          <w:p w:rsidR="00000000" w:rsidDel="00000000" w:rsidP="00000000" w:rsidRDefault="00000000" w:rsidRPr="00000000" w14:paraId="0000004D">
            <w:pPr>
              <w:spacing w:after="20" w:before="20" w:lineRule="auto"/>
              <w:ind w:left="-94" w:right="-94" w:firstLine="0"/>
              <w:jc w:val="center"/>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13</w:t>
            </w:r>
          </w:p>
        </w:tc>
        <w:tc>
          <w:tcPr>
            <w:tcBorders>
              <w:bottom w:color="000000" w:space="0" w:sz="4" w:val="single"/>
            </w:tcBorders>
            <w:vAlign w:val="center"/>
          </w:tcPr>
          <w:p w:rsidR="00000000" w:rsidDel="00000000" w:rsidP="00000000" w:rsidRDefault="00000000" w:rsidRPr="00000000" w14:paraId="0000004E">
            <w:pPr>
              <w:spacing w:after="20" w:before="20" w:lineRule="auto"/>
              <w:ind w:left="-94" w:right="-94" w:firstLine="0"/>
              <w:jc w:val="both"/>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TITLE</w:t>
            </w:r>
          </w:p>
        </w:tc>
        <w:tc>
          <w:tcPr>
            <w:tcBorders>
              <w:bottom w:color="000000" w:space="0" w:sz="4" w:val="single"/>
            </w:tcBorders>
            <w:vAlign w:val="center"/>
          </w:tcPr>
          <w:p w:rsidR="00000000" w:rsidDel="00000000" w:rsidP="00000000" w:rsidRDefault="00000000" w:rsidRPr="00000000" w14:paraId="0000004F">
            <w:pPr>
              <w:spacing w:after="20" w:before="20" w:lineRule="auto"/>
              <w:ind w:left="-94" w:right="-94" w:firstLine="0"/>
              <w:rPr>
                <w:rFonts w:ascii="Garamond" w:cs="Garamond" w:eastAsia="Garamond" w:hAnsi="Garamond"/>
                <w:color w:val="0d0d0d"/>
                <w:sz w:val="16"/>
                <w:szCs w:val="16"/>
                <w:vertAlign w:val="baseline"/>
              </w:rPr>
            </w:pPr>
            <w:r w:rsidDel="00000000" w:rsidR="00000000" w:rsidRPr="00000000">
              <w:rPr>
                <w:rFonts w:ascii="Garamond" w:cs="Garamond" w:eastAsia="Garamond" w:hAnsi="Garamond"/>
                <w:color w:val="0d0d0d"/>
                <w:sz w:val="16"/>
                <w:szCs w:val="16"/>
                <w:vertAlign w:val="baseline"/>
                <w:rtl w:val="0"/>
              </w:rPr>
              <w:t xml:space="preserve">Article title</w:t>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30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Conclusion (and implications, recommen-dations, or suggestions, if any)</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Conclusion can be in the form of finding generalization according to the research problems, or recommendations for further steps. Meanwhile, suggestions can be in the form of input/proposition for future researchers, or implicative recommendations from the research findings.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30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Acknowledgment (if any)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this section, the funding or grant-awarding bodies is acknowledged. For single agency grants: "This work was supported by the [Name of Funding Agency] under grant [number xxxx].</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30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The citation and references are referred to American Psychological Association (APA) (Sixth Edition) style. The author is strongly recommended to use Reference Manager ap-plication (Mendeley) to facilitate referencing. The followings are the 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xamples of reference style in various sources: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222222"/>
          <w:sz w:val="24"/>
          <w:szCs w:val="24"/>
          <w:u w:val="none"/>
          <w:shd w:fill="auto" w:val="clear"/>
          <w:vertAlign w:val="baseline"/>
          <w:rtl w:val="0"/>
        </w:rPr>
        <w:t xml:space="preserve">    Books:</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Hoy, W. K. &amp; Miskel, C. G. (2008). </w:t>
      </w:r>
      <w:r w:rsidDel="00000000" w:rsidR="00000000" w:rsidRPr="00000000">
        <w:rPr>
          <w:rFonts w:ascii="Garamond" w:cs="Garamond" w:eastAsia="Garamond" w:hAnsi="Garamond"/>
          <w:b w:val="0"/>
          <w:i w:val="1"/>
          <w:smallCaps w:val="0"/>
          <w:strike w:val="0"/>
          <w:color w:val="222222"/>
          <w:sz w:val="24"/>
          <w:szCs w:val="24"/>
          <w:u w:val="none"/>
          <w:shd w:fill="auto" w:val="clear"/>
          <w:vertAlign w:val="baseline"/>
          <w:rtl w:val="0"/>
        </w:rPr>
        <w:t xml:space="preserve">Educational administration: Theory, research, and practice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ed.). New York, NY: McGraw-Hill International Edition.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222222"/>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Journals: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Retnawati, H., Munadi, S., &amp; Al-Zuhdy, Y. A. (2015). Factor analysis to identify the dimension of Test of English Proficiency (TOEP) in the listening section.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REiD (Research and Evaluation in Education)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45–54. https://doi.org/ 10.21831/reid.v1i1.4897</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Wang, C., &amp; Gierl, M. J. (2011). Using the attribute hierarchy method to make diagnostic inferences about examinees’ cognitive skills in critical reading.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Journal of Educational Measurement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48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165–187.</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Book Review:</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Dent-Read, C., &amp; Zukow-Goldring, P. (2001). Is modeling knowing? [Review of the book Models of cognitive development, by K. Richardson].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American Journal of Psychology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114, 126-133.</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Online Newspaper Articles: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Becker, E. (2001, August 27). Prairie farmers reap conservation's rewards.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The New York Times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Retrieved from </w:t>
      </w:r>
      <w:hyperlink r:id="rId16">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http:// www.nytimes.com</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Technical and Research Reports: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Hershey Foods Corporation. (2001, March 15). 2001 Annual Report. Retrieved from </w:t>
      </w:r>
      <w:hyperlink r:id="rId17">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http://www.hersheysannualreport.com/2000/index.htm</w:t>
        </w:r>
      </w:hyperlink>
      <w:r w:rsidDel="00000000" w:rsidR="00000000" w:rsidRPr="00000000">
        <w:rPr>
          <w:rtl w:val="0"/>
        </w:rPr>
      </w:r>
    </w:p>
    <w:sectPr>
      <w:type w:val="continuous"/>
      <w:pgSz w:h="16838" w:w="11906"/>
      <w:pgMar w:bottom="1134" w:top="1701" w:left="1701" w:right="1134" w:header="851" w:footer="454"/>
      <w:pgNumType w:start="2"/>
      <w:cols w:equalWidth="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uthor" w:id="3" w:date="1899-11-30T00:00:00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three to six keywords relevant to the manuscript</w:t>
      </w:r>
    </w:p>
  </w:comment>
  <w:comment w:author="Author" w:id="4" w:date="1899-11-30T00:00:00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CITATION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citation format refers to the 6th edition of APA Style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strongly recommend the authors to use Reference Manager Applications.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Author’s last name,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year of publication, and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page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page(s) indicator uses (p. ) for one-page citation, or (pp. ) for more-than-one-page citation</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Mardapi (2002, p.5) or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(Mardapi, 2002, pp. 2-5)</w:t>
      </w:r>
    </w:p>
  </w:comment>
  <w:comment w:author="Author" w:id="2" w:date="1899-11-30T00:00:00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Abstract contains a maximum of 250 words, consisting of the description of the aim, method, and results of the research  in the form of a narration</w:t>
      </w:r>
    </w:p>
  </w:comment>
  <w:comment w:author="Author" w:id="5" w:date="1899-11-30T00:00:00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figure number and caption</w:t>
      </w:r>
    </w:p>
  </w:comment>
  <w:comment w:author="Author" w:id="1" w:date="1899-11-30T00:00:00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Author(s)’ Identity(es) are deleted for review process. Please fill in Author(s)’ identity(es) completely in the submission form in the OJS, including author(s)’ email(s), affiliation(s), and do not forget to provide short biograpy(es) in the column “Bio Statement” in the OJS form.</w:t>
      </w:r>
    </w:p>
  </w:comment>
  <w:comment w:author="Author" w:id="6" w:date="1899-11-30T00:00:00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Format: The line inside the Table  only separates the data titles/variables and the data.</w:t>
      </w:r>
    </w:p>
  </w:comment>
  <w:comment w:author="Author" w:id="0" w:date="1899-11-30T00:00:00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 Garamond, 12.</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should be concise and briefly identify the content of the article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 letter is only used at the beginning of the title, except for proper nouns or wherever it appropriates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aramond"/>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181610" cy="180975"/>
          <wp:effectExtent b="0" l="0" r="0" t="0"/>
          <wp:docPr descr="https://journal.uny.ac.id/public/site/images/icons/icon-doi.png" id="4" name="image4.png"/>
          <a:graphic>
            <a:graphicData uri="http://schemas.openxmlformats.org/drawingml/2006/picture">
              <pic:pic>
                <pic:nvPicPr>
                  <pic:cNvPr descr="https://journal.uny.ac.id/public/site/images/icons/icon-doi.png" id="0" name="image4.png"/>
                  <pic:cNvPicPr preferRelativeResize="0"/>
                </pic:nvPicPr>
                <pic:blipFill>
                  <a:blip r:embed="rId1"/>
                  <a:srcRect b="0" l="0" r="0" t="0"/>
                  <a:stretch>
                    <a:fillRect/>
                  </a:stretch>
                </pic:blipFill>
                <pic:spPr>
                  <a:xfrm>
                    <a:off x="0" y="0"/>
                    <a:ext cx="181610" cy="180975"/>
                  </a:xfrm>
                  <a:prstGeom prst="rect"/>
                  <a:ln/>
                </pic:spPr>
              </pic:pic>
            </a:graphicData>
          </a:graphic>
        </wp:inline>
      </w:drawing>
    </w:r>
    <w:hyperlink r:id="rId2">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https://doi.org/10.21831/</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ProGCouns</w:t>
      <w:tab/>
      <w:t xml:space="preserve">       </w:t>
      <w:tab/>
      <w:t xml:space="preserve">        progcouns@uny.ac.id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4147184</wp:posOffset>
          </wp:positionH>
          <wp:positionV relativeFrom="paragraph">
            <wp:posOffset>72390</wp:posOffset>
          </wp:positionV>
          <wp:extent cx="152400" cy="152400"/>
          <wp:effectExtent b="0" l="0" r="0" t="0"/>
          <wp:wrapNone/>
          <wp:docPr id="5"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152400" cy="152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914400</wp:posOffset>
          </wp:positionH>
          <wp:positionV relativeFrom="paragraph">
            <wp:posOffset>2453005</wp:posOffset>
          </wp:positionV>
          <wp:extent cx="184150" cy="184150"/>
          <wp:effectExtent b="0" l="0" r="0" t="0"/>
          <wp:wrapNone/>
          <wp:docPr id="6"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84150" cy="1841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Copyright © 2020, ProGCouns, ISSN 0000-0000 (print); ISSN 0000-0000 (online)</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line="240" w:lineRule="auto"/>
      <w:rPr>
        <w:rFonts w:ascii="Garamond" w:cs="Garamond" w:eastAsia="Garamond" w:hAnsi="Garamond"/>
        <w:i w:val="0"/>
        <w:sz w:val="24"/>
        <w:szCs w:val="24"/>
        <w:vertAlign w:val="baseline"/>
      </w:rPr>
    </w:pPr>
    <w:r w:rsidDel="00000000" w:rsidR="00000000" w:rsidRPr="00000000">
      <w:rPr>
        <w:rFonts w:ascii="Garamond" w:cs="Garamond" w:eastAsia="Garamond" w:hAnsi="Garamond"/>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i w:val="1"/>
        <w:sz w:val="18"/>
        <w:szCs w:val="18"/>
        <w:vertAlign w:val="baseline"/>
        <w:rtl w:val="0"/>
      </w:rPr>
      <w:t xml:space="preserve">  −   </w:t>
    </w:r>
    <w:r w:rsidDel="00000000" w:rsidR="00000000" w:rsidRPr="00000000">
      <w:rPr>
        <w:rFonts w:ascii="Garamond" w:cs="Garamond" w:eastAsia="Garamond" w:hAnsi="Garamond"/>
        <w:sz w:val="20"/>
        <w:szCs w:val="20"/>
        <w:vertAlign w:val="baseline"/>
        <w:rtl w:val="0"/>
      </w:rPr>
      <w:t xml:space="preserve">Copyright © 2020, ProGCouns, ISSN 0000-0000 (print); ISSN 0000-0000 (online)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40" w:lineRule="auto"/>
      <w:rPr>
        <w:rFonts w:ascii="Garamond" w:cs="Garamond" w:eastAsia="Garamond" w:hAnsi="Garamond"/>
        <w:vertAlign w:val="baseline"/>
      </w:rPr>
    </w:pPr>
    <w:r w:rsidDel="00000000" w:rsidR="00000000" w:rsidRPr="00000000">
      <w:rPr>
        <w:rFonts w:ascii="Garamond" w:cs="Garamond" w:eastAsia="Garamond" w:hAnsi="Garamond"/>
        <w:i w:val="1"/>
        <w:sz w:val="18"/>
        <w:szCs w:val="18"/>
        <w:vertAlign w:val="baseline"/>
        <w:rtl w:val="0"/>
      </w:rPr>
      <w:t xml:space="preserve">ProGCouns (Professional Guidance and Counseling Journal)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after="0" w:line="240" w:lineRule="auto"/>
      <w:ind w:left="1440" w:firstLine="720"/>
      <w:jc w:val="both"/>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Professional Guidance and Counseling Journal, ...(...), ..., </w:t>
    </w:r>
    <w:r w:rsidDel="00000000" w:rsidR="00000000" w:rsidRPr="00000000">
      <w:rPr>
        <w:rFonts w:ascii="Garamond" w:cs="Garamond" w:eastAsia="Garamond" w:hAnsi="Garamond"/>
        <w:b w:val="1"/>
        <w:highlight w:val="yellow"/>
        <w:vertAlign w:val="baseline"/>
        <w:rtl w:val="0"/>
      </w:rPr>
      <w:t xml:space="preserv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-3809</wp:posOffset>
          </wp:positionH>
          <wp:positionV relativeFrom="paragraph">
            <wp:posOffset>-53974</wp:posOffset>
          </wp:positionV>
          <wp:extent cx="1256030" cy="400050"/>
          <wp:effectExtent b="0" l="0" r="0" t="0"/>
          <wp:wrapNone/>
          <wp:docPr id="1" name="image1.png"/>
          <a:graphic>
            <a:graphicData uri="http://schemas.openxmlformats.org/drawingml/2006/picture">
              <pic:pic>
                <pic:nvPicPr>
                  <pic:cNvPr id="0" name="image1.png"/>
                  <pic:cNvPicPr preferRelativeResize="0"/>
                </pic:nvPicPr>
                <pic:blipFill>
                  <a:blip r:embed="rId1"/>
                  <a:srcRect b="48951" l="11809" r="8345" t="33833"/>
                  <a:stretch>
                    <a:fillRect/>
                  </a:stretch>
                </pic:blipFill>
                <pic:spPr>
                  <a:xfrm>
                    <a:off x="0" y="0"/>
                    <a:ext cx="1256030" cy="400050"/>
                  </a:xfrm>
                  <a:prstGeom prst="rect"/>
                  <a:ln/>
                </pic:spPr>
              </pic:pic>
            </a:graphicData>
          </a:graphic>
        </wp:anchor>
      </w:drawing>
    </w:r>
  </w:p>
  <w:p w:rsidR="00000000" w:rsidDel="00000000" w:rsidP="00000000" w:rsidRDefault="00000000" w:rsidRPr="00000000" w14:paraId="00000064">
    <w:pPr>
      <w:spacing w:after="0" w:line="360" w:lineRule="auto"/>
      <w:ind w:left="1440" w:firstLine="720"/>
      <w:jc w:val="both"/>
      <w:rPr>
        <w:rFonts w:ascii="Garamond" w:cs="Garamond" w:eastAsia="Garamond" w:hAnsi="Garamond"/>
        <w:sz w:val="20"/>
        <w:szCs w:val="20"/>
        <w:vertAlign w:val="baseline"/>
      </w:rPr>
    </w:pPr>
    <w:r w:rsidDel="00000000" w:rsidR="00000000" w:rsidRPr="00000000">
      <w:rPr>
        <w:rFonts w:ascii="Garamond" w:cs="Garamond" w:eastAsia="Garamond" w:hAnsi="Garamond"/>
        <w:vertAlign w:val="baseline"/>
        <w:rtl w:val="0"/>
      </w:rPr>
      <w:t xml:space="preserve">Available</w:t>
    </w:r>
    <w:r w:rsidDel="00000000" w:rsidR="00000000" w:rsidRPr="00000000">
      <w:rPr>
        <w:rFonts w:ascii="Garamond" w:cs="Garamond" w:eastAsia="Garamond" w:hAnsi="Garamond"/>
        <w:sz w:val="20"/>
        <w:szCs w:val="20"/>
        <w:vertAlign w:val="baseline"/>
        <w:rtl w:val="0"/>
      </w:rPr>
      <w:t xml:space="preserve"> online at: </w:t>
    </w:r>
    <w:hyperlink r:id="rId2">
      <w:r w:rsidDel="00000000" w:rsidR="00000000" w:rsidRPr="00000000">
        <w:rPr>
          <w:rFonts w:ascii="Garamond" w:cs="Garamond" w:eastAsia="Garamond" w:hAnsi="Garamond"/>
          <w:color w:val="0000ff"/>
          <w:sz w:val="20"/>
          <w:szCs w:val="20"/>
          <w:u w:val="single"/>
          <w:vertAlign w:val="baseline"/>
          <w:rtl w:val="0"/>
        </w:rPr>
        <w:t xml:space="preserve">https://journal.uny.ac.id/index.php/progcouns</w:t>
      </w:r>
    </w:hyperlink>
    <w:r w:rsidDel="00000000" w:rsidR="00000000" w:rsidRPr="00000000">
      <w:rPr>
        <w:rtl w:val="0"/>
      </w:rPr>
    </w:r>
  </w:p>
  <w:tbl>
    <w:tblPr>
      <w:tblStyle w:val="Table3"/>
      <w:tblW w:w="9296.0" w:type="dxa"/>
      <w:jc w:val="left"/>
      <w:tblInd w:w="-9.000000000000014" w:type="dxa"/>
      <w:tblBorders>
        <w:top w:color="2e74b5"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296"/>
      <w:tblGridChange w:id="0">
        <w:tblGrid>
          <w:gridCol w:w="9296"/>
        </w:tblGrid>
      </w:tblGridChange>
    </w:tblGrid>
    <w:tr>
      <w:trPr>
        <w:trHeight w:val="70" w:hRule="atLeast"/>
      </w:trPr>
      <w:tc>
        <w:tcPr>
          <w:vAlign w:val="top"/>
        </w:tcPr>
        <w:p w:rsidR="00000000" w:rsidDel="00000000" w:rsidP="00000000" w:rsidRDefault="00000000" w:rsidRPr="00000000" w14:paraId="00000065">
          <w:pPr>
            <w:spacing w:after="0" w:line="240" w:lineRule="auto"/>
            <w:jc w:val="both"/>
            <w:rPr>
              <w:rFonts w:ascii="Garamond" w:cs="Garamond" w:eastAsia="Garamond" w:hAnsi="Garamond"/>
              <w:sz w:val="20"/>
              <w:szCs w:val="20"/>
              <w:vertAlign w:val="baseline"/>
            </w:rPr>
          </w:pPr>
          <w:r w:rsidDel="00000000" w:rsidR="00000000" w:rsidRPr="00000000">
            <w:rPr>
              <w:rtl w:val="0"/>
            </w:rPr>
          </w:r>
        </w:p>
      </w:tc>
    </w:tr>
  </w:tbl>
  <w:p w:rsidR="00000000" w:rsidDel="00000000" w:rsidP="00000000" w:rsidRDefault="00000000" w:rsidRPr="00000000" w14:paraId="00000066">
    <w:pPr>
      <w:spacing w:after="0" w:line="240" w:lineRule="auto"/>
      <w:ind w:left="1440" w:firstLine="720"/>
      <w:jc w:val="both"/>
      <w:rPr>
        <w:rFonts w:ascii="Garamond" w:cs="Garamond" w:eastAsia="Garamond" w:hAnsi="Garamond"/>
        <w:sz w:val="20"/>
        <w:szCs w:val="20"/>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ProGCouns (Professional Guidance and Counseling Journal)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vertAlign w:val="baseline"/>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0" w:before="200" w:line="276" w:lineRule="auto"/>
    </w:pPr>
    <w:rPr>
      <w:rFonts w:ascii="Cambria" w:cs="Cambria" w:eastAsia="Cambria" w:hAnsi="Cambria"/>
      <w:b w:val="1"/>
      <w:i w:val="1"/>
      <w:color w:val="4f81bd"/>
      <w:sz w:val="22"/>
      <w:szCs w:val="22"/>
      <w:vertAlign w:val="baseline"/>
    </w:rPr>
  </w:style>
  <w:style w:type="paragraph" w:styleId="Heading5">
    <w:name w:val="heading 5"/>
    <w:basedOn w:val="Normal"/>
    <w:next w:val="Normal"/>
    <w:pPr>
      <w:keepNext w:val="1"/>
      <w:keepLines w:val="1"/>
      <w:spacing w:after="0" w:before="200" w:line="240" w:lineRule="auto"/>
    </w:pPr>
    <w:rPr>
      <w:rFonts w:ascii="Cambria" w:cs="Cambria" w:eastAsia="Cambria" w:hAnsi="Cambria"/>
      <w:color w:val="243f60"/>
      <w:sz w:val="24"/>
      <w:szCs w:val="24"/>
      <w:vertAlign w:val="baseline"/>
    </w:rPr>
  </w:style>
  <w:style w:type="paragraph" w:styleId="Heading6">
    <w:name w:val="heading 6"/>
    <w:basedOn w:val="Normal"/>
    <w:next w:val="Normal"/>
    <w:pPr>
      <w:keepNext w:val="1"/>
      <w:keepLines w:val="1"/>
      <w:spacing w:after="0" w:before="200" w:line="240" w:lineRule="auto"/>
    </w:pPr>
    <w:rPr>
      <w:rFonts w:ascii="Cambria" w:cs="Cambria" w:eastAsia="Cambria" w:hAnsi="Cambria"/>
      <w:i w:val="1"/>
      <w:color w:val="243f60"/>
      <w:sz w:val="24"/>
      <w:szCs w:val="24"/>
      <w:vertAlign w:val="baseline"/>
    </w:rPr>
  </w:style>
  <w:style w:type="paragraph" w:styleId="Title">
    <w:name w:val="Title"/>
    <w:basedOn w:val="Normal"/>
    <w:next w:val="Normal"/>
    <w:pPr>
      <w:spacing w:after="0" w:line="36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spacing w:after="0" w:line="240" w:lineRule="auto"/>
      <w:ind w:left="709" w:hanging="425"/>
      <w:jc w:val="both"/>
    </w:pPr>
    <w:rPr>
      <w:rFonts w:ascii="Times New Roman" w:cs="Times New Roman" w:eastAsia="Times New Roman" w:hAnsi="Times New Roman"/>
      <w:b w:val="1"/>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15" Type="http://schemas.openxmlformats.org/officeDocument/2006/relationships/image" Target="media/image3.png"/><Relationship Id="rId14" Type="http://schemas.openxmlformats.org/officeDocument/2006/relationships/footer" Target="footer3.xml"/><Relationship Id="rId17" Type="http://schemas.openxmlformats.org/officeDocument/2006/relationships/hyperlink" Target="http://www.hersheysannualreport.com/2000/index.htm" TargetMode="External"/><Relationship Id="rId16"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creativecommons.org/licenses/by-sa/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s://doi.org/10.21831/jjpip.v13i1.100000" TargetMode="External"/><Relationship Id="rId3" Type="http://schemas.openxmlformats.org/officeDocument/2006/relationships/image" Target="media/image5.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journal.uny.ac.id/index.php/progc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