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7100" w14:textId="77777777" w:rsidR="00B86500" w:rsidRPr="00F36609" w:rsidRDefault="00B86500">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14:paraId="27E17101" w14:textId="2D5209A0" w:rsidR="00B86500" w:rsidRPr="00F36609" w:rsidRDefault="007F0C1C">
      <w:pPr>
        <w:spacing w:after="0"/>
        <w:rPr>
          <w:rFonts w:ascii="Garamond" w:hAnsi="Garamond"/>
          <w:sz w:val="24"/>
          <w:szCs w:val="24"/>
          <w:lang w:val="en-US"/>
        </w:rPr>
      </w:pPr>
      <w:r w:rsidRPr="00F36609">
        <w:rPr>
          <w:rFonts w:ascii="Garamond" w:eastAsia="Garamond" w:hAnsi="Garamond" w:cs="Garamond"/>
          <w:b/>
          <w:sz w:val="24"/>
          <w:szCs w:val="24"/>
          <w:lang w:val="en-US"/>
        </w:rPr>
        <w:t>Contexts</w:t>
      </w:r>
      <w:r w:rsidR="004208D6" w:rsidRPr="00F36609">
        <w:rPr>
          <w:rFonts w:ascii="Garamond" w:eastAsia="Garamond" w:hAnsi="Garamond" w:cs="Garamond"/>
          <w:b/>
          <w:sz w:val="24"/>
          <w:szCs w:val="24"/>
          <w:lang w:val="en-US"/>
        </w:rPr>
        <w:t xml:space="preserve"> </w:t>
      </w:r>
      <w:r w:rsidR="009F15C5" w:rsidRPr="00F36609">
        <w:rPr>
          <w:rFonts w:ascii="Garamond" w:eastAsia="Garamond" w:hAnsi="Garamond" w:cs="Garamond"/>
          <w:b/>
          <w:sz w:val="24"/>
          <w:szCs w:val="24"/>
          <w:lang w:val="en-US"/>
        </w:rPr>
        <w:t>As a  Ways To Promote</w:t>
      </w:r>
      <w:r w:rsidRPr="00F36609">
        <w:rPr>
          <w:rFonts w:ascii="Garamond" w:eastAsia="Garamond" w:hAnsi="Garamond" w:cs="Garamond"/>
          <w:b/>
          <w:sz w:val="24"/>
          <w:szCs w:val="24"/>
          <w:lang w:val="en-US"/>
        </w:rPr>
        <w:t xml:space="preserve"> Identity of Friendship</w:t>
      </w:r>
      <w:r w:rsidR="009F15C5" w:rsidRPr="00F36609">
        <w:rPr>
          <w:rFonts w:ascii="Garamond" w:eastAsia="Garamond" w:hAnsi="Garamond" w:cs="Garamond"/>
          <w:b/>
          <w:sz w:val="24"/>
          <w:szCs w:val="24"/>
          <w:lang w:val="en-US"/>
        </w:rPr>
        <w:t xml:space="preserve"> Development</w:t>
      </w:r>
    </w:p>
    <w:p w14:paraId="27E17102" w14:textId="48F2C145" w:rsidR="00B86500" w:rsidRPr="00F36609" w:rsidRDefault="0079641C">
      <w:pPr>
        <w:pBdr>
          <w:top w:val="nil"/>
          <w:left w:val="nil"/>
          <w:bottom w:val="nil"/>
          <w:right w:val="nil"/>
          <w:between w:val="nil"/>
        </w:pBdr>
        <w:spacing w:after="0" w:line="240" w:lineRule="auto"/>
        <w:rPr>
          <w:rFonts w:ascii="Garamond" w:eastAsia="Garamond" w:hAnsi="Garamond" w:cs="Garamond"/>
          <w:color w:val="000000"/>
          <w:sz w:val="24"/>
          <w:szCs w:val="24"/>
          <w:lang w:val="en-US"/>
        </w:rPr>
      </w:pPr>
      <w:r w:rsidRPr="00F36609">
        <w:rPr>
          <w:rFonts w:ascii="Garamond" w:eastAsia="Garamond" w:hAnsi="Garamond" w:cs="Garamond"/>
          <w:b/>
          <w:color w:val="000000"/>
          <w:sz w:val="24"/>
          <w:szCs w:val="24"/>
          <w:lang w:val="en-US"/>
        </w:rPr>
        <w:t>Ruly Ningsih</w:t>
      </w:r>
      <w:r w:rsidR="00A57D9D" w:rsidRPr="00F36609">
        <w:rPr>
          <w:rFonts w:ascii="Garamond" w:eastAsia="Garamond" w:hAnsi="Garamond" w:cs="Garamond"/>
          <w:b/>
          <w:color w:val="000000"/>
          <w:sz w:val="24"/>
          <w:szCs w:val="24"/>
        </w:rPr>
        <w:t>*</w:t>
      </w:r>
      <w:r w:rsidR="002824EA" w:rsidRPr="00F36609">
        <w:rPr>
          <w:rFonts w:ascii="Garamond" w:eastAsia="Garamond" w:hAnsi="Garamond" w:cs="Garamond"/>
          <w:b/>
          <w:color w:val="000000"/>
          <w:sz w:val="24"/>
          <w:szCs w:val="24"/>
          <w:lang w:val="en-US"/>
        </w:rPr>
        <w:t xml:space="preserve"> &amp; Jasmin</w:t>
      </w:r>
      <w:r w:rsidR="00FB714A">
        <w:rPr>
          <w:rFonts w:ascii="Garamond" w:eastAsia="Garamond" w:hAnsi="Garamond" w:cs="Garamond"/>
          <w:b/>
          <w:color w:val="000000"/>
          <w:sz w:val="24"/>
          <w:szCs w:val="24"/>
          <w:lang w:val="en-US"/>
        </w:rPr>
        <w:t>e</w:t>
      </w:r>
      <w:r w:rsidR="002824EA" w:rsidRPr="00F36609">
        <w:rPr>
          <w:rFonts w:ascii="Garamond" w:eastAsia="Garamond" w:hAnsi="Garamond" w:cs="Garamond"/>
          <w:b/>
          <w:color w:val="000000"/>
          <w:sz w:val="24"/>
          <w:szCs w:val="24"/>
          <w:lang w:val="en-US"/>
        </w:rPr>
        <w:t xml:space="preserve"> Mumtaz Az-zahra</w:t>
      </w:r>
    </w:p>
    <w:p w14:paraId="27E17103" w14:textId="3AF4817A" w:rsidR="00B86500" w:rsidRPr="00F36609" w:rsidRDefault="00E5032D">
      <w:pPr>
        <w:pBdr>
          <w:top w:val="nil"/>
          <w:left w:val="nil"/>
          <w:bottom w:val="nil"/>
          <w:right w:val="nil"/>
          <w:between w:val="nil"/>
        </w:pBdr>
        <w:spacing w:after="0" w:line="240" w:lineRule="auto"/>
        <w:rPr>
          <w:rFonts w:ascii="Garamond" w:eastAsia="Garamond" w:hAnsi="Garamond" w:cs="Garamond"/>
          <w:color w:val="000000"/>
          <w:sz w:val="24"/>
          <w:szCs w:val="24"/>
          <w:lang w:val="en-US"/>
        </w:rPr>
      </w:pPr>
      <w:r w:rsidRPr="00F36609">
        <w:rPr>
          <w:rFonts w:ascii="Garamond" w:eastAsia="Garamond" w:hAnsi="Garamond" w:cs="Garamond"/>
          <w:color w:val="000000"/>
          <w:sz w:val="24"/>
          <w:szCs w:val="24"/>
          <w:lang w:val="en-US"/>
        </w:rPr>
        <w:t>Universitas Mercu Buana Yogyak</w:t>
      </w:r>
      <w:r w:rsidR="0079641C" w:rsidRPr="00F36609">
        <w:rPr>
          <w:rFonts w:ascii="Garamond" w:eastAsia="Garamond" w:hAnsi="Garamond" w:cs="Garamond"/>
          <w:color w:val="000000"/>
          <w:sz w:val="24"/>
          <w:szCs w:val="24"/>
          <w:lang w:val="en-US"/>
        </w:rPr>
        <w:t>a</w:t>
      </w:r>
      <w:r w:rsidRPr="00F36609">
        <w:rPr>
          <w:rFonts w:ascii="Garamond" w:eastAsia="Garamond" w:hAnsi="Garamond" w:cs="Garamond"/>
          <w:color w:val="000000"/>
          <w:sz w:val="24"/>
          <w:szCs w:val="24"/>
          <w:lang w:val="en-US"/>
        </w:rPr>
        <w:t>rta</w:t>
      </w:r>
    </w:p>
    <w:p w14:paraId="1FB08973" w14:textId="5295D093" w:rsidR="00BC4E93" w:rsidRPr="00F36609" w:rsidRDefault="00BC4E93">
      <w:pPr>
        <w:pBdr>
          <w:top w:val="nil"/>
          <w:left w:val="nil"/>
          <w:bottom w:val="nil"/>
          <w:right w:val="nil"/>
          <w:between w:val="nil"/>
        </w:pBdr>
        <w:spacing w:after="0" w:line="240" w:lineRule="auto"/>
        <w:rPr>
          <w:rFonts w:ascii="Garamond" w:eastAsia="Garamond" w:hAnsi="Garamond" w:cs="Garamond"/>
          <w:color w:val="000000"/>
          <w:sz w:val="24"/>
          <w:szCs w:val="24"/>
        </w:rPr>
      </w:pPr>
      <w:r w:rsidRPr="00F36609">
        <w:rPr>
          <w:rFonts w:ascii="Garamond" w:hAnsi="Garamond" w:cs="Arial"/>
          <w:color w:val="202124"/>
          <w:sz w:val="24"/>
          <w:szCs w:val="24"/>
          <w:shd w:val="clear" w:color="auto" w:fill="FFFFFF"/>
        </w:rPr>
        <w:t>Jemb. Merah No.84C, Soropadan, Condongcatur, Kec. Depok, Kabupaten Sleman, Daerah Istimewa Yogyakarta</w:t>
      </w:r>
      <w:r w:rsidRPr="00F36609">
        <w:rPr>
          <w:rFonts w:ascii="Garamond" w:eastAsia="Garamond" w:hAnsi="Garamond" w:cs="Garamond"/>
          <w:color w:val="000000"/>
          <w:sz w:val="24"/>
          <w:szCs w:val="24"/>
        </w:rPr>
        <w:t xml:space="preserve"> </w:t>
      </w:r>
    </w:p>
    <w:p w14:paraId="27E17105" w14:textId="3C4434F6" w:rsidR="00B86500" w:rsidRPr="00F36609" w:rsidRDefault="00A57D9D">
      <w:pPr>
        <w:pBdr>
          <w:top w:val="nil"/>
          <w:left w:val="nil"/>
          <w:bottom w:val="nil"/>
          <w:right w:val="nil"/>
          <w:between w:val="nil"/>
        </w:pBdr>
        <w:spacing w:after="0" w:line="240" w:lineRule="auto"/>
        <w:rPr>
          <w:rFonts w:ascii="Garamond" w:eastAsia="Garamond" w:hAnsi="Garamond" w:cs="Garamond"/>
          <w:color w:val="000000"/>
          <w:sz w:val="24"/>
          <w:szCs w:val="24"/>
        </w:rPr>
      </w:pPr>
      <w:r w:rsidRPr="00F36609">
        <w:rPr>
          <w:rFonts w:ascii="Garamond" w:eastAsia="Garamond" w:hAnsi="Garamond" w:cs="Garamond"/>
          <w:color w:val="000000"/>
          <w:sz w:val="24"/>
          <w:szCs w:val="24"/>
        </w:rPr>
        <w:t xml:space="preserve">*Corresponding Author. e-mail: </w:t>
      </w:r>
      <w:r w:rsidR="00E5032D" w:rsidRPr="00F36609">
        <w:rPr>
          <w:rFonts w:ascii="Garamond" w:eastAsia="Garamond" w:hAnsi="Garamond" w:cs="Garamond"/>
          <w:color w:val="000000"/>
          <w:sz w:val="24"/>
          <w:szCs w:val="24"/>
          <w:lang w:val="en-US"/>
        </w:rPr>
        <w:t>ruly.ningsih</w:t>
      </w:r>
      <w:r w:rsidRPr="00F36609">
        <w:rPr>
          <w:rFonts w:ascii="Garamond" w:eastAsia="Garamond" w:hAnsi="Garamond" w:cs="Garamond"/>
          <w:color w:val="000000"/>
          <w:sz w:val="24"/>
          <w:szCs w:val="24"/>
        </w:rPr>
        <w:t>@</w:t>
      </w:r>
      <w:r w:rsidR="00E5032D" w:rsidRPr="00F36609">
        <w:rPr>
          <w:rFonts w:ascii="Garamond" w:eastAsia="Garamond" w:hAnsi="Garamond" w:cs="Garamond"/>
          <w:color w:val="000000"/>
          <w:sz w:val="24"/>
          <w:szCs w:val="24"/>
          <w:lang w:val="en-US"/>
        </w:rPr>
        <w:t>mercubuana-yogya</w:t>
      </w:r>
      <w:r w:rsidRPr="00F36609">
        <w:rPr>
          <w:rFonts w:ascii="Garamond" w:eastAsia="Garamond" w:hAnsi="Garamond" w:cs="Garamond"/>
          <w:color w:val="000000"/>
          <w:sz w:val="24"/>
          <w:szCs w:val="24"/>
        </w:rPr>
        <w:t xml:space="preserve">.ac.id </w:t>
      </w:r>
    </w:p>
    <w:p w14:paraId="27E17106" w14:textId="77777777" w:rsidR="00B86500" w:rsidRPr="00F36609" w:rsidRDefault="00A57D9D">
      <w:pPr>
        <w:pBdr>
          <w:top w:val="nil"/>
          <w:left w:val="nil"/>
          <w:bottom w:val="nil"/>
          <w:right w:val="nil"/>
          <w:between w:val="nil"/>
        </w:pBdr>
        <w:spacing w:before="240" w:after="0" w:line="240" w:lineRule="auto"/>
        <w:jc w:val="center"/>
        <w:rPr>
          <w:rFonts w:ascii="Garamond" w:eastAsia="Garamond" w:hAnsi="Garamond" w:cs="Garamond"/>
          <w:color w:val="000000"/>
          <w:sz w:val="24"/>
          <w:szCs w:val="24"/>
        </w:rPr>
      </w:pPr>
      <w:r w:rsidRPr="00F36609">
        <w:rPr>
          <w:rFonts w:ascii="Garamond" w:eastAsia="Garamond" w:hAnsi="Garamond" w:cs="Garamond"/>
          <w:color w:val="000000"/>
          <w:sz w:val="24"/>
          <w:szCs w:val="24"/>
        </w:rPr>
        <w:t>Received: ...; Revised: ...; Accepted: ...</w:t>
      </w:r>
      <w:r w:rsidRPr="00F36609">
        <w:rPr>
          <w:rFonts w:ascii="Garamond" w:eastAsia="Garamond" w:hAnsi="Garamond" w:cs="Garamond"/>
          <w:i/>
          <w:color w:val="000000"/>
          <w:sz w:val="24"/>
          <w:szCs w:val="24"/>
        </w:rPr>
        <w:t xml:space="preserve"> </w:t>
      </w:r>
      <w:r w:rsidRPr="00F36609">
        <w:rPr>
          <w:rFonts w:ascii="Garamond" w:eastAsia="Garamond" w:hAnsi="Garamond" w:cs="Garamond"/>
          <w:i/>
          <w:color w:val="000000"/>
          <w:sz w:val="24"/>
          <w:szCs w:val="24"/>
          <w:vertAlign w:val="superscript"/>
        </w:rPr>
        <w:t xml:space="preserve"> </w:t>
      </w:r>
    </w:p>
    <w:p w14:paraId="27E17107" w14:textId="77777777" w:rsidR="00B86500" w:rsidRPr="00F36609" w:rsidRDefault="00B86500">
      <w:pPr>
        <w:pBdr>
          <w:top w:val="nil"/>
          <w:left w:val="nil"/>
          <w:bottom w:val="nil"/>
          <w:right w:val="nil"/>
          <w:between w:val="nil"/>
        </w:pBdr>
        <w:spacing w:before="120" w:after="0" w:line="240" w:lineRule="auto"/>
        <w:jc w:val="center"/>
        <w:rPr>
          <w:rFonts w:ascii="Garamond" w:eastAsia="Garamond" w:hAnsi="Garamond" w:cs="Garamond"/>
          <w:b/>
          <w:color w:val="000000"/>
          <w:sz w:val="24"/>
          <w:szCs w:val="24"/>
        </w:rPr>
      </w:pPr>
    </w:p>
    <w:p w14:paraId="27E17108" w14:textId="77777777" w:rsidR="00B86500" w:rsidRPr="00F36609" w:rsidRDefault="00A57D9D">
      <w:pPr>
        <w:pBdr>
          <w:top w:val="nil"/>
          <w:left w:val="nil"/>
          <w:bottom w:val="nil"/>
          <w:right w:val="nil"/>
          <w:between w:val="nil"/>
        </w:pBdr>
        <w:spacing w:before="120" w:after="0" w:line="240" w:lineRule="auto"/>
        <w:jc w:val="center"/>
        <w:rPr>
          <w:rFonts w:ascii="Garamond" w:eastAsia="Garamond" w:hAnsi="Garamond" w:cs="Garamond"/>
          <w:b/>
          <w:color w:val="000000"/>
          <w:sz w:val="24"/>
          <w:szCs w:val="24"/>
        </w:rPr>
      </w:pPr>
      <w:r w:rsidRPr="00F36609">
        <w:rPr>
          <w:rFonts w:ascii="Garamond" w:eastAsia="Garamond" w:hAnsi="Garamond" w:cs="Garamond"/>
          <w:b/>
          <w:color w:val="000000"/>
          <w:sz w:val="24"/>
          <w:szCs w:val="24"/>
        </w:rPr>
        <w:t>Abstract</w:t>
      </w:r>
    </w:p>
    <w:p w14:paraId="40F7E19C" w14:textId="0D5543B6" w:rsidR="009B3D4E" w:rsidRPr="00F36609" w:rsidRDefault="009B3D4E" w:rsidP="009B3D4E">
      <w:pPr>
        <w:pStyle w:val="HTMLPreformatted"/>
        <w:shd w:val="clear" w:color="auto" w:fill="FFFFFF"/>
        <w:tabs>
          <w:tab w:val="clear" w:pos="4580"/>
          <w:tab w:val="left" w:pos="5038"/>
        </w:tabs>
        <w:ind w:left="358" w:right="-18"/>
        <w:jc w:val="both"/>
        <w:rPr>
          <w:rFonts w:ascii="Garamond" w:hAnsi="Garamond"/>
          <w:b/>
          <w:iCs/>
          <w:color w:val="212121"/>
          <w:sz w:val="24"/>
          <w:szCs w:val="24"/>
        </w:rPr>
      </w:pPr>
      <w:r w:rsidRPr="00F36609">
        <w:rPr>
          <w:rFonts w:ascii="Garamond" w:hAnsi="Garamond"/>
          <w:iCs/>
          <w:sz w:val="24"/>
          <w:szCs w:val="24"/>
        </w:rPr>
        <w:t xml:space="preserve">Identity achievement in male/female is important that contributed to </w:t>
      </w:r>
      <w:r w:rsidR="007F0C1C" w:rsidRPr="00F36609">
        <w:rPr>
          <w:rFonts w:ascii="Garamond" w:hAnsi="Garamond"/>
          <w:iCs/>
          <w:sz w:val="24"/>
          <w:szCs w:val="24"/>
        </w:rPr>
        <w:t>healthy</w:t>
      </w:r>
      <w:r w:rsidRPr="00F36609">
        <w:rPr>
          <w:rFonts w:ascii="Garamond" w:hAnsi="Garamond"/>
          <w:iCs/>
          <w:sz w:val="24"/>
          <w:szCs w:val="24"/>
        </w:rPr>
        <w:t xml:space="preserve"> development.  This article aimed to explain identity of friendship in gender differences.  This survey study using closed-question questionnaire.  data scoring using </w:t>
      </w:r>
      <w:r w:rsidR="007F0C1C" w:rsidRPr="00F36609">
        <w:rPr>
          <w:rFonts w:ascii="Garamond" w:hAnsi="Garamond"/>
          <w:iCs/>
          <w:sz w:val="24"/>
          <w:szCs w:val="24"/>
        </w:rPr>
        <w:t>Likert</w:t>
      </w:r>
      <w:r w:rsidRPr="00F36609">
        <w:rPr>
          <w:rFonts w:ascii="Garamond" w:hAnsi="Garamond"/>
          <w:iCs/>
          <w:sz w:val="24"/>
          <w:szCs w:val="24"/>
        </w:rPr>
        <w:t xml:space="preserve"> type scale.   Study found that </w:t>
      </w:r>
      <w:r w:rsidR="007F0C1C" w:rsidRPr="00F36609">
        <w:rPr>
          <w:rFonts w:ascii="Garamond" w:hAnsi="Garamond"/>
          <w:iCs/>
          <w:color w:val="212121"/>
          <w:sz w:val="24"/>
          <w:szCs w:val="24"/>
        </w:rPr>
        <w:t>the</w:t>
      </w:r>
      <w:r w:rsidRPr="00F36609">
        <w:rPr>
          <w:rFonts w:ascii="Garamond" w:hAnsi="Garamond"/>
          <w:iCs/>
          <w:color w:val="212121"/>
          <w:sz w:val="24"/>
          <w:szCs w:val="24"/>
        </w:rPr>
        <w:t xml:space="preserve"> results showed that the status of friendship identity was 33% achievement, 30% diffuse, 20% moratorium, and 17% foreclosure. </w:t>
      </w:r>
      <w:r w:rsidRPr="00F36609">
        <w:rPr>
          <w:rFonts w:ascii="Garamond" w:hAnsi="Garamond" w:cs="Arial"/>
          <w:iCs/>
          <w:color w:val="212121"/>
          <w:sz w:val="24"/>
          <w:szCs w:val="24"/>
          <w:shd w:val="clear" w:color="auto" w:fill="FFFFFF"/>
        </w:rPr>
        <w:t xml:space="preserve">microsystem context that helps students to achieve friendship identity </w:t>
      </w:r>
      <w:r w:rsidR="007F0C1C" w:rsidRPr="00F36609">
        <w:rPr>
          <w:rFonts w:ascii="Garamond" w:hAnsi="Garamond" w:cs="Arial"/>
          <w:iCs/>
          <w:color w:val="212121"/>
          <w:sz w:val="24"/>
          <w:szCs w:val="24"/>
          <w:shd w:val="clear" w:color="auto" w:fill="FFFFFF"/>
        </w:rPr>
        <w:t xml:space="preserve">were </w:t>
      </w:r>
      <w:r w:rsidR="007F0C1C" w:rsidRPr="00F36609">
        <w:rPr>
          <w:rFonts w:ascii="Garamond" w:hAnsi="Garamond"/>
          <w:iCs/>
          <w:color w:val="212121"/>
          <w:sz w:val="24"/>
          <w:szCs w:val="24"/>
        </w:rPr>
        <w:t>58</w:t>
      </w:r>
      <w:r w:rsidRPr="00F36609">
        <w:rPr>
          <w:rFonts w:ascii="Garamond" w:hAnsi="Garamond"/>
          <w:iCs/>
          <w:color w:val="212121"/>
          <w:sz w:val="24"/>
          <w:szCs w:val="24"/>
        </w:rPr>
        <w:t>%, parents 19%, schools 10%, community 9%, media 3%, and not writing 1%. The implication of the findings in this study is that it is important for all parties to understand each other's roles and collaborate to facilitate the positive development of adolescents.</w:t>
      </w:r>
    </w:p>
    <w:p w14:paraId="27E1710A" w14:textId="19F66B6A" w:rsidR="00B86500" w:rsidRPr="00F36609" w:rsidRDefault="00A57D9D">
      <w:pPr>
        <w:pBdr>
          <w:top w:val="nil"/>
          <w:left w:val="nil"/>
          <w:bottom w:val="nil"/>
          <w:right w:val="nil"/>
          <w:between w:val="nil"/>
        </w:pBdr>
        <w:spacing w:after="120" w:line="240" w:lineRule="auto"/>
        <w:rPr>
          <w:rFonts w:ascii="Garamond" w:eastAsia="Garamond" w:hAnsi="Garamond" w:cs="Garamond"/>
          <w:i/>
          <w:color w:val="000000"/>
          <w:sz w:val="24"/>
          <w:szCs w:val="24"/>
        </w:rPr>
      </w:pPr>
      <w:r w:rsidRPr="00F36609">
        <w:rPr>
          <w:rFonts w:ascii="Garamond" w:eastAsia="Garamond" w:hAnsi="Garamond" w:cs="Garamond"/>
          <w:b/>
          <w:color w:val="000000"/>
          <w:sz w:val="24"/>
          <w:szCs w:val="24"/>
        </w:rPr>
        <w:t>Keywords:</w:t>
      </w:r>
      <w:r w:rsidRPr="00F36609">
        <w:rPr>
          <w:rFonts w:ascii="Garamond" w:eastAsia="Garamond" w:hAnsi="Garamond" w:cs="Garamond"/>
          <w:i/>
          <w:color w:val="000000"/>
          <w:sz w:val="24"/>
          <w:szCs w:val="24"/>
        </w:rPr>
        <w:t xml:space="preserve"> </w:t>
      </w:r>
      <w:r w:rsidR="00EF2FBF" w:rsidRPr="00F36609">
        <w:rPr>
          <w:rFonts w:ascii="Garamond" w:hAnsi="Garamond"/>
          <w:i/>
          <w:sz w:val="24"/>
          <w:szCs w:val="24"/>
        </w:rPr>
        <w:t>status identitas friendship, konteks mikrosistem</w:t>
      </w:r>
    </w:p>
    <w:p w14:paraId="27E1710B" w14:textId="77777777" w:rsidR="00B86500" w:rsidRPr="00F36609" w:rsidRDefault="00B86500">
      <w:pPr>
        <w:pBdr>
          <w:top w:val="nil"/>
          <w:left w:val="nil"/>
          <w:bottom w:val="nil"/>
          <w:right w:val="nil"/>
          <w:between w:val="nil"/>
        </w:pBdr>
        <w:spacing w:after="120" w:line="240" w:lineRule="auto"/>
        <w:rPr>
          <w:rFonts w:ascii="Garamond" w:eastAsia="Garamond" w:hAnsi="Garamond" w:cs="Garamond"/>
          <w:color w:val="000000"/>
          <w:sz w:val="24"/>
          <w:szCs w:val="24"/>
        </w:rPr>
      </w:pPr>
    </w:p>
    <w:tbl>
      <w:tblPr>
        <w:tblStyle w:val="a"/>
        <w:tblW w:w="8929" w:type="dxa"/>
        <w:tblInd w:w="133" w:type="dxa"/>
        <w:tblBorders>
          <w:top w:val="nil"/>
          <w:left w:val="nil"/>
          <w:bottom w:val="single" w:sz="18" w:space="0" w:color="2E74B5"/>
          <w:right w:val="nil"/>
          <w:insideH w:val="nil"/>
          <w:insideV w:val="nil"/>
        </w:tblBorders>
        <w:tblLayout w:type="fixed"/>
        <w:tblLook w:val="0000" w:firstRow="0" w:lastRow="0" w:firstColumn="0" w:lastColumn="0" w:noHBand="0" w:noVBand="0"/>
      </w:tblPr>
      <w:tblGrid>
        <w:gridCol w:w="2414"/>
        <w:gridCol w:w="6515"/>
      </w:tblGrid>
      <w:tr w:rsidR="00B86500" w:rsidRPr="00F36609" w14:paraId="27E1710E" w14:textId="77777777">
        <w:trPr>
          <w:trHeight w:val="1052"/>
        </w:trPr>
        <w:tc>
          <w:tcPr>
            <w:tcW w:w="2414" w:type="dxa"/>
          </w:tcPr>
          <w:p w14:paraId="27E1710C" w14:textId="77777777" w:rsidR="00B86500" w:rsidRPr="00F36609" w:rsidRDefault="00A57D9D">
            <w:pPr>
              <w:spacing w:after="0"/>
              <w:jc w:val="both"/>
              <w:rPr>
                <w:rFonts w:ascii="Garamond" w:hAnsi="Garamond"/>
                <w:sz w:val="24"/>
                <w:szCs w:val="24"/>
              </w:rPr>
            </w:pPr>
            <w:r w:rsidRPr="00F36609">
              <w:rPr>
                <w:rFonts w:ascii="Garamond" w:hAnsi="Garamond"/>
                <w:noProof/>
                <w:sz w:val="24"/>
                <w:szCs w:val="24"/>
              </w:rPr>
              <w:drawing>
                <wp:inline distT="0" distB="0" distL="114300" distR="114300" wp14:anchorId="27E17170" wp14:editId="27E17171">
                  <wp:extent cx="704850" cy="7048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704850" cy="704850"/>
                          </a:xfrm>
                          <a:prstGeom prst="rect">
                            <a:avLst/>
                          </a:prstGeom>
                          <a:ln/>
                        </pic:spPr>
                      </pic:pic>
                    </a:graphicData>
                  </a:graphic>
                </wp:inline>
              </w:drawing>
            </w:r>
          </w:p>
        </w:tc>
        <w:tc>
          <w:tcPr>
            <w:tcW w:w="6515" w:type="dxa"/>
          </w:tcPr>
          <w:p w14:paraId="27E1710D" w14:textId="77777777" w:rsidR="00B86500" w:rsidRPr="00F36609" w:rsidRDefault="00A57D9D">
            <w:pPr>
              <w:pBdr>
                <w:top w:val="nil"/>
                <w:left w:val="nil"/>
                <w:bottom w:val="nil"/>
                <w:right w:val="nil"/>
                <w:between w:val="nil"/>
              </w:pBdr>
              <w:spacing w:after="0" w:line="240" w:lineRule="auto"/>
              <w:jc w:val="right"/>
              <w:rPr>
                <w:rFonts w:ascii="Garamond" w:eastAsia="Georgia" w:hAnsi="Garamond" w:cs="Georgia"/>
                <w:color w:val="000000"/>
                <w:sz w:val="24"/>
                <w:szCs w:val="24"/>
              </w:rPr>
            </w:pPr>
            <w:r w:rsidRPr="00F36609">
              <w:rPr>
                <w:rFonts w:ascii="Garamond" w:eastAsia="Georgia" w:hAnsi="Garamond" w:cs="Georgia"/>
                <w:color w:val="000000"/>
                <w:sz w:val="24"/>
                <w:szCs w:val="24"/>
              </w:rPr>
              <w:t xml:space="preserve">This is an open-access article under the </w:t>
            </w:r>
            <w:hyperlink r:id="rId7">
              <w:r w:rsidRPr="00F36609">
                <w:rPr>
                  <w:rFonts w:ascii="Garamond" w:eastAsia="Georgia" w:hAnsi="Garamond" w:cs="Georgia"/>
                  <w:color w:val="0000FF"/>
                  <w:sz w:val="24"/>
                  <w:szCs w:val="24"/>
                  <w:u w:val="single"/>
                </w:rPr>
                <w:t>CC–BY-SA</w:t>
              </w:r>
            </w:hyperlink>
            <w:r w:rsidRPr="00F36609">
              <w:rPr>
                <w:rFonts w:ascii="Garamond" w:eastAsia="Georgia" w:hAnsi="Garamond" w:cs="Georgia"/>
                <w:color w:val="000000"/>
                <w:sz w:val="24"/>
                <w:szCs w:val="24"/>
              </w:rPr>
              <w:t xml:space="preserve"> license.</w:t>
            </w:r>
          </w:p>
        </w:tc>
      </w:tr>
    </w:tbl>
    <w:p w14:paraId="27E1710F" w14:textId="77777777" w:rsidR="00B86500" w:rsidRPr="00F36609" w:rsidRDefault="00B86500">
      <w:pPr>
        <w:pBdr>
          <w:top w:val="nil"/>
          <w:left w:val="nil"/>
          <w:bottom w:val="nil"/>
          <w:right w:val="nil"/>
          <w:between w:val="nil"/>
        </w:pBdr>
        <w:spacing w:after="120" w:line="240" w:lineRule="auto"/>
        <w:rPr>
          <w:rFonts w:ascii="Garamond" w:eastAsia="Garamond" w:hAnsi="Garamond" w:cs="Garamond"/>
          <w:color w:val="000000"/>
          <w:sz w:val="24"/>
          <w:szCs w:val="24"/>
        </w:rPr>
        <w:sectPr w:rsidR="00B86500" w:rsidRPr="00F366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851" w:footer="454" w:gutter="0"/>
          <w:pgNumType w:start="2"/>
          <w:cols w:space="720" w:equalWidth="0">
            <w:col w:w="9360"/>
          </w:cols>
          <w:titlePg/>
        </w:sectPr>
      </w:pPr>
    </w:p>
    <w:p w14:paraId="27E17111" w14:textId="4AD07FE8" w:rsidR="00B86500" w:rsidRPr="00F36609" w:rsidRDefault="00A57D9D" w:rsidP="00A534FC">
      <w:pPr>
        <w:pBdr>
          <w:top w:val="nil"/>
          <w:left w:val="nil"/>
          <w:bottom w:val="nil"/>
          <w:right w:val="nil"/>
          <w:between w:val="nil"/>
        </w:pBdr>
        <w:spacing w:before="300" w:after="120" w:line="240" w:lineRule="auto"/>
        <w:rPr>
          <w:rFonts w:ascii="Garamond" w:eastAsia="Garamond" w:hAnsi="Garamond" w:cs="Garamond"/>
          <w:b/>
          <w:color w:val="000000"/>
          <w:sz w:val="24"/>
          <w:szCs w:val="24"/>
        </w:rPr>
        <w:sectPr w:rsidR="00B86500" w:rsidRPr="00F36609">
          <w:type w:val="continuous"/>
          <w:pgSz w:w="11906" w:h="16838"/>
          <w:pgMar w:top="1701" w:right="1134" w:bottom="1134" w:left="1701" w:header="851" w:footer="454" w:gutter="0"/>
          <w:pgNumType w:start="1"/>
          <w:cols w:num="2" w:space="720" w:equalWidth="0">
            <w:col w:w="4308" w:space="454"/>
            <w:col w:w="4308" w:space="0"/>
          </w:cols>
          <w:titlePg/>
        </w:sectPr>
      </w:pPr>
      <w:r w:rsidRPr="00F36609">
        <w:rPr>
          <w:rFonts w:ascii="Garamond" w:eastAsia="Garamond" w:hAnsi="Garamond" w:cs="Garamond"/>
          <w:b/>
          <w:color w:val="000000"/>
          <w:sz w:val="24"/>
          <w:szCs w:val="24"/>
        </w:rPr>
        <w:t>Introduction</w:t>
      </w:r>
    </w:p>
    <w:p w14:paraId="5067E617" w14:textId="77777777" w:rsidR="00116F96" w:rsidRPr="00F36609" w:rsidRDefault="00116F96" w:rsidP="00A534FC">
      <w:pPr>
        <w:pBdr>
          <w:top w:val="nil"/>
          <w:left w:val="nil"/>
          <w:bottom w:val="nil"/>
          <w:right w:val="nil"/>
          <w:between w:val="nil"/>
        </w:pBdr>
        <w:spacing w:after="0" w:line="240" w:lineRule="auto"/>
        <w:jc w:val="both"/>
        <w:rPr>
          <w:rFonts w:ascii="Garamond" w:eastAsia="Garamond" w:hAnsi="Garamond" w:cs="Garamond"/>
          <w:color w:val="000000"/>
          <w:sz w:val="24"/>
          <w:szCs w:val="24"/>
          <w:lang w:val="en-US"/>
        </w:rPr>
      </w:pPr>
    </w:p>
    <w:p w14:paraId="7608935B" w14:textId="1F77EBE2" w:rsidR="00A534FC" w:rsidRPr="00F36609" w:rsidRDefault="00A534FC" w:rsidP="00A534FC">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lang w:val="en-US"/>
        </w:rPr>
      </w:pPr>
      <w:r w:rsidRPr="00F36609">
        <w:rPr>
          <w:rFonts w:ascii="Garamond" w:eastAsia="Garamond" w:hAnsi="Garamond" w:cs="Garamond"/>
          <w:color w:val="000000"/>
          <w:sz w:val="24"/>
          <w:szCs w:val="24"/>
          <w:lang w:val="en-US"/>
        </w:rPr>
        <w:t xml:space="preserve">Student is a status held by individuals who sit at the university. The period for study at this university also represents an </w:t>
      </w:r>
      <w:r w:rsidR="006F703B" w:rsidRPr="00F36609">
        <w:rPr>
          <w:rFonts w:ascii="Garamond" w:eastAsia="Garamond" w:hAnsi="Garamond" w:cs="Garamond"/>
          <w:color w:val="000000"/>
          <w:sz w:val="24"/>
          <w:szCs w:val="24"/>
          <w:lang w:val="en-US"/>
        </w:rPr>
        <w:t>importance</w:t>
      </w:r>
      <w:r w:rsidRPr="00F36609">
        <w:rPr>
          <w:rFonts w:ascii="Garamond" w:eastAsia="Garamond" w:hAnsi="Garamond" w:cs="Garamond"/>
          <w:color w:val="000000"/>
          <w:sz w:val="24"/>
          <w:szCs w:val="24"/>
          <w:lang w:val="en-US"/>
        </w:rPr>
        <w:t xml:space="preserve"> stage before entering the world of work and industry. As explained by Galaway and Hudson that college students become a crucial period towards adulthood (Adams, Berzonsky, &amp; Keating, 2006). Furthermore, the same source explained that being a student allows one to explore values, roles, and self-image before becoming more stable.</w:t>
      </w:r>
    </w:p>
    <w:p w14:paraId="420A01A5" w14:textId="2C1B7DE8" w:rsidR="00A534FC" w:rsidRPr="00F36609" w:rsidRDefault="00A534FC" w:rsidP="00A534FC">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lang w:val="en-US"/>
        </w:rPr>
      </w:pPr>
      <w:r w:rsidRPr="00F36609">
        <w:rPr>
          <w:rFonts w:ascii="Garamond" w:eastAsia="Garamond" w:hAnsi="Garamond" w:cs="Garamond"/>
          <w:color w:val="000000"/>
          <w:sz w:val="24"/>
          <w:szCs w:val="24"/>
          <w:lang w:val="en-US"/>
        </w:rPr>
        <w:t>Life at the university level is not only importance as a transitional period but also as a conflict-prone period. Student faced academic and non-academic demands. Regarding academics, for example, he required more independent in developing his intellectuality. Lairio, Puukari, &amp; Kouvo (2013) found that students felt confusion, stress, and the emergence of feelings of uncertainty.</w:t>
      </w:r>
    </w:p>
    <w:p w14:paraId="4C3EFB1C" w14:textId="3DAB5831" w:rsidR="00116F96" w:rsidRPr="00F36609" w:rsidRDefault="00A534FC" w:rsidP="00A534FC">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lang w:val="en-US"/>
        </w:rPr>
      </w:pPr>
      <w:r w:rsidRPr="00F36609">
        <w:rPr>
          <w:rFonts w:ascii="Garamond" w:eastAsia="Garamond" w:hAnsi="Garamond" w:cs="Garamond"/>
          <w:color w:val="000000"/>
          <w:sz w:val="24"/>
          <w:szCs w:val="24"/>
          <w:lang w:val="en-US"/>
        </w:rPr>
        <w:t>Since being a college student, most students are moving from home to boarding life. It is implying the relationship with parents that began to decrease in quantity. In general, then the relationship with peers becomes something important. Relationships with peers that colored by trust can provide fulfillment of affection needs. In line with this, Azmitia, Ittel, &amp; Radmacher (2005) explained friendship as a context to support exploration. The presence of friendship explained further will provide support / strengthen choices, suggestions, a comfortable place to share and discus a life goal (Azmitia et al., 2005; Morgan &amp; Korobov, 2012).</w:t>
      </w:r>
    </w:p>
    <w:p w14:paraId="4F967681" w14:textId="77777777" w:rsidR="008845E8" w:rsidRPr="00F36609" w:rsidRDefault="008845E8" w:rsidP="008845E8">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lang w:val="en-US"/>
        </w:rPr>
      </w:pPr>
      <w:r w:rsidRPr="00F36609">
        <w:rPr>
          <w:rFonts w:ascii="Garamond" w:eastAsia="Garamond" w:hAnsi="Garamond" w:cs="Garamond"/>
          <w:color w:val="000000"/>
          <w:sz w:val="24"/>
          <w:szCs w:val="24"/>
          <w:lang w:val="en-US"/>
        </w:rPr>
        <w:t xml:space="preserve">Having a healthy identity will direct individuals to achieve goals in a positive way. As explained by Cote that ownership of a healthy identity is importants in providing direction/goal for individuals (Schwartz, Zamboanga, Luyckx, Meca, &amp; Ritchie, 2013). Having a healthy identity can also predict life </w:t>
      </w:r>
      <w:r w:rsidRPr="00F36609">
        <w:rPr>
          <w:rFonts w:ascii="Garamond" w:eastAsia="Garamond" w:hAnsi="Garamond" w:cs="Garamond"/>
          <w:color w:val="000000"/>
          <w:sz w:val="24"/>
          <w:szCs w:val="24"/>
          <w:lang w:val="en-US"/>
        </w:rPr>
        <w:lastRenderedPageBreak/>
        <w:t>in a social context. The results showed that the identity status of the searching moratorium was more adaptive in personality characteristics, internalizing symptoms, and parent-adolescent relationships (Crocetti, Schwartz, Fermani, Klimstra, &amp; Meeus, 2012). Another finding states that achievements of identity in adolescence has impacted romantic relationships in adulthood (Beyers &amp; Seiffge-Krenke, 2010).</w:t>
      </w:r>
    </w:p>
    <w:p w14:paraId="5A4D1159" w14:textId="009423D6" w:rsidR="008845E8" w:rsidRPr="00F36609" w:rsidRDefault="008845E8" w:rsidP="008845E8">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lang w:val="en-US"/>
        </w:rPr>
      </w:pPr>
      <w:r w:rsidRPr="00F36609">
        <w:rPr>
          <w:rFonts w:ascii="Garamond" w:eastAsia="Garamond" w:hAnsi="Garamond" w:cs="Garamond"/>
          <w:color w:val="000000"/>
          <w:sz w:val="24"/>
          <w:szCs w:val="24"/>
          <w:lang w:val="en-US"/>
        </w:rPr>
        <w:t xml:space="preserve">Identity is also associated with contexts outside of the individual. The context that interacts directly with individual development is the closest context, such as the context of family, peers, and school. Kroger (2007) explains the importance of social contexts considered to have a critical role in shaping identity. The </w:t>
      </w:r>
      <w:r w:rsidR="006F703B" w:rsidRPr="00F36609">
        <w:rPr>
          <w:rFonts w:ascii="Garamond" w:eastAsia="Garamond" w:hAnsi="Garamond" w:cs="Garamond"/>
          <w:color w:val="000000"/>
          <w:sz w:val="24"/>
          <w:szCs w:val="24"/>
          <w:lang w:val="en-US"/>
        </w:rPr>
        <w:t>importance</w:t>
      </w:r>
      <w:r w:rsidRPr="00F36609">
        <w:rPr>
          <w:rFonts w:ascii="Garamond" w:eastAsia="Garamond" w:hAnsi="Garamond" w:cs="Garamond"/>
          <w:color w:val="000000"/>
          <w:sz w:val="24"/>
          <w:szCs w:val="24"/>
          <w:lang w:val="en-US"/>
        </w:rPr>
        <w:t xml:space="preserve"> of studying individual development and this context is like Brofenbrenner's (1979, 1994) proposition. According to Ashmore &amp; Jussim (1997), identity is something that will differentiate or equate itself in society. Another expert, Baumeister says identity as crucial, exposes himself as an individual and a member of community that demand </w:t>
      </w:r>
      <w:r w:rsidR="003A594E" w:rsidRPr="00F36609">
        <w:rPr>
          <w:rFonts w:ascii="Garamond" w:eastAsia="Garamond" w:hAnsi="Garamond" w:cs="Garamond"/>
          <w:color w:val="000000"/>
          <w:sz w:val="24"/>
          <w:szCs w:val="24"/>
          <w:lang w:val="en-US"/>
        </w:rPr>
        <w:t>certain</w:t>
      </w:r>
      <w:r w:rsidRPr="00F36609">
        <w:rPr>
          <w:rFonts w:ascii="Garamond" w:eastAsia="Garamond" w:hAnsi="Garamond" w:cs="Garamond"/>
          <w:color w:val="000000"/>
          <w:sz w:val="24"/>
          <w:szCs w:val="24"/>
          <w:lang w:val="en-US"/>
        </w:rPr>
        <w:t xml:space="preserve"> roles and forming an individual values. It does not mean the individual is passive and becomes a victim of circumstances. Human also affects social life. An identity is </w:t>
      </w:r>
      <w:r w:rsidR="006F703B" w:rsidRPr="00F36609">
        <w:rPr>
          <w:rFonts w:ascii="Garamond" w:eastAsia="Garamond" w:hAnsi="Garamond" w:cs="Garamond"/>
          <w:color w:val="000000"/>
          <w:sz w:val="24"/>
          <w:szCs w:val="24"/>
          <w:lang w:val="en-US"/>
        </w:rPr>
        <w:t>important</w:t>
      </w:r>
      <w:r w:rsidRPr="00F36609">
        <w:rPr>
          <w:rFonts w:ascii="Garamond" w:eastAsia="Garamond" w:hAnsi="Garamond" w:cs="Garamond"/>
          <w:color w:val="000000"/>
          <w:sz w:val="24"/>
          <w:szCs w:val="24"/>
          <w:lang w:val="en-US"/>
        </w:rPr>
        <w:t xml:space="preserve"> to influence society </w:t>
      </w:r>
      <w:r w:rsidR="003A594E" w:rsidRPr="00F36609">
        <w:rPr>
          <w:rFonts w:ascii="Garamond" w:eastAsia="Garamond" w:hAnsi="Garamond" w:cs="Garamond"/>
          <w:color w:val="000000"/>
          <w:sz w:val="24"/>
          <w:szCs w:val="24"/>
          <w:lang w:val="en-US"/>
        </w:rPr>
        <w:t>and control</w:t>
      </w:r>
      <w:r w:rsidRPr="00F36609">
        <w:rPr>
          <w:rFonts w:ascii="Garamond" w:eastAsia="Garamond" w:hAnsi="Garamond" w:cs="Garamond"/>
          <w:color w:val="000000"/>
          <w:sz w:val="24"/>
          <w:szCs w:val="24"/>
          <w:lang w:val="en-US"/>
        </w:rPr>
        <w:t xml:space="preserve"> its behavior in society.</w:t>
      </w:r>
    </w:p>
    <w:p w14:paraId="1C18D920" w14:textId="44A0F9C1" w:rsidR="00116F96" w:rsidRPr="00F36609" w:rsidRDefault="008845E8" w:rsidP="008845E8">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lang w:val="en-US"/>
        </w:rPr>
      </w:pPr>
      <w:r w:rsidRPr="00F36609">
        <w:rPr>
          <w:rFonts w:ascii="Garamond" w:eastAsia="Garamond" w:hAnsi="Garamond" w:cs="Garamond"/>
          <w:color w:val="000000"/>
          <w:sz w:val="24"/>
          <w:szCs w:val="24"/>
          <w:lang w:val="en-US"/>
        </w:rPr>
        <w:t xml:space="preserve">The difference findings in friendship identity and the importance of this identity developing in adolescents are the reasons for the importance of this study. The </w:t>
      </w:r>
      <w:r w:rsidR="003A594E" w:rsidRPr="00F36609">
        <w:rPr>
          <w:rFonts w:ascii="Garamond" w:eastAsia="Garamond" w:hAnsi="Garamond" w:cs="Garamond"/>
          <w:color w:val="000000"/>
          <w:sz w:val="24"/>
          <w:szCs w:val="24"/>
          <w:lang w:val="en-US"/>
        </w:rPr>
        <w:t>articles discussed</w:t>
      </w:r>
      <w:r w:rsidRPr="00F36609">
        <w:rPr>
          <w:rFonts w:ascii="Garamond" w:eastAsia="Garamond" w:hAnsi="Garamond" w:cs="Garamond"/>
          <w:color w:val="000000"/>
          <w:sz w:val="24"/>
          <w:szCs w:val="24"/>
          <w:lang w:val="en-US"/>
        </w:rPr>
        <w:t xml:space="preserve"> the identity status of friendship and the context that characterizes its development. This study is as an effort to explore the psychological condition of late adolescence. as explained by the Ministry of National Education (2007) that contribute to understand the counselee in depth need to </w:t>
      </w:r>
      <w:r w:rsidR="003A594E" w:rsidRPr="00F36609">
        <w:rPr>
          <w:rFonts w:ascii="Garamond" w:eastAsia="Garamond" w:hAnsi="Garamond" w:cs="Garamond"/>
          <w:color w:val="000000"/>
          <w:sz w:val="24"/>
          <w:szCs w:val="24"/>
          <w:lang w:val="en-US"/>
        </w:rPr>
        <w:t>carry</w:t>
      </w:r>
      <w:r w:rsidRPr="00F36609">
        <w:rPr>
          <w:rFonts w:ascii="Garamond" w:eastAsia="Garamond" w:hAnsi="Garamond" w:cs="Garamond"/>
          <w:color w:val="000000"/>
          <w:sz w:val="24"/>
          <w:szCs w:val="24"/>
          <w:lang w:val="en-US"/>
        </w:rPr>
        <w:t xml:space="preserve"> out starting from the pedagogical concept includes the perspectives of psychology, anthropology, culture, sociology, and philosophy. This deep understanding </w:t>
      </w:r>
      <w:r w:rsidR="006F703B" w:rsidRPr="00F36609">
        <w:rPr>
          <w:rFonts w:ascii="Garamond" w:eastAsia="Garamond" w:hAnsi="Garamond" w:cs="Garamond"/>
          <w:color w:val="000000"/>
          <w:sz w:val="24"/>
          <w:szCs w:val="24"/>
          <w:lang w:val="en-US"/>
        </w:rPr>
        <w:t>important</w:t>
      </w:r>
      <w:r w:rsidRPr="00F36609">
        <w:rPr>
          <w:rFonts w:ascii="Garamond" w:eastAsia="Garamond" w:hAnsi="Garamond" w:cs="Garamond"/>
          <w:color w:val="000000"/>
          <w:sz w:val="24"/>
          <w:szCs w:val="24"/>
          <w:lang w:val="en-US"/>
        </w:rPr>
        <w:t xml:space="preserve"> which will underlie the preparation of intervention programs.</w:t>
      </w:r>
    </w:p>
    <w:p w14:paraId="27E17114" w14:textId="77777777" w:rsidR="00B86500" w:rsidRPr="00F36609" w:rsidRDefault="00A57D9D">
      <w:pPr>
        <w:pBdr>
          <w:top w:val="nil"/>
          <w:left w:val="nil"/>
          <w:bottom w:val="nil"/>
          <w:right w:val="nil"/>
          <w:between w:val="nil"/>
        </w:pBdr>
        <w:tabs>
          <w:tab w:val="left" w:pos="7605"/>
        </w:tabs>
        <w:spacing w:before="300" w:after="120" w:line="240" w:lineRule="auto"/>
        <w:rPr>
          <w:rFonts w:ascii="Garamond" w:eastAsia="Garamond" w:hAnsi="Garamond" w:cs="Garamond"/>
          <w:b/>
          <w:color w:val="000000"/>
          <w:sz w:val="24"/>
          <w:szCs w:val="24"/>
        </w:rPr>
      </w:pPr>
      <w:r w:rsidRPr="00F36609">
        <w:rPr>
          <w:rFonts w:ascii="Garamond" w:eastAsia="Garamond" w:hAnsi="Garamond" w:cs="Garamond"/>
          <w:b/>
          <w:color w:val="000000"/>
          <w:sz w:val="24"/>
          <w:szCs w:val="24"/>
        </w:rPr>
        <w:t>Method</w:t>
      </w:r>
      <w:r w:rsidRPr="00F36609">
        <w:rPr>
          <w:rFonts w:ascii="Garamond" w:eastAsia="Garamond" w:hAnsi="Garamond" w:cs="Garamond"/>
          <w:b/>
          <w:color w:val="000000"/>
          <w:sz w:val="24"/>
          <w:szCs w:val="24"/>
        </w:rPr>
        <w:tab/>
      </w:r>
    </w:p>
    <w:p w14:paraId="65DA4856" w14:textId="478E4F17" w:rsidR="00404871" w:rsidRPr="00F36609" w:rsidRDefault="00404871">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rPr>
      </w:pPr>
      <w:r w:rsidRPr="00F36609">
        <w:rPr>
          <w:rFonts w:ascii="Garamond" w:eastAsia="Garamond" w:hAnsi="Garamond" w:cs="Garamond"/>
          <w:color w:val="000000"/>
          <w:sz w:val="24"/>
          <w:szCs w:val="24"/>
        </w:rPr>
        <w:t>This study uses a quantitative approach with a survey (Masri Singarimbun and Sofian Effendi (1982). The research object is the identity of friendship in late adolescents. Data collection in this study uses the Friendship Identity Process Questionnaire (FIPQ) developed by Ruly Ningsih &amp; Sigit Sanyata (2018). The subjects of this study were students spread across Sumatra, Java, and Kalimantan, as well as other universities in Indonesia. The sample of this study took using simple random sampling. The data analysis used in this study was descriptive statistics.</w:t>
      </w:r>
    </w:p>
    <w:p w14:paraId="0B41E371" w14:textId="77777777" w:rsidR="00E15764" w:rsidRPr="00F36609" w:rsidRDefault="00E15764" w:rsidP="00E15764">
      <w:pPr>
        <w:pBdr>
          <w:top w:val="nil"/>
          <w:left w:val="nil"/>
          <w:bottom w:val="nil"/>
          <w:right w:val="nil"/>
          <w:between w:val="nil"/>
        </w:pBdr>
        <w:spacing w:before="120" w:after="240" w:line="240" w:lineRule="auto"/>
        <w:rPr>
          <w:rFonts w:ascii="Garamond" w:eastAsia="Garamond" w:hAnsi="Garamond" w:cs="Garamond"/>
          <w:b/>
          <w:color w:val="000000"/>
          <w:sz w:val="24"/>
          <w:szCs w:val="24"/>
        </w:rPr>
      </w:pPr>
    </w:p>
    <w:p w14:paraId="27E17122" w14:textId="6ED562F2" w:rsidR="00E15764" w:rsidRPr="00F36609" w:rsidRDefault="00E15764" w:rsidP="00E15764">
      <w:pPr>
        <w:pBdr>
          <w:top w:val="nil"/>
          <w:left w:val="nil"/>
          <w:bottom w:val="nil"/>
          <w:right w:val="nil"/>
          <w:between w:val="nil"/>
        </w:pBdr>
        <w:spacing w:before="120" w:after="240" w:line="240" w:lineRule="auto"/>
        <w:rPr>
          <w:rFonts w:ascii="Garamond" w:eastAsia="Garamond" w:hAnsi="Garamond" w:cs="Garamond"/>
          <w:color w:val="000000"/>
          <w:sz w:val="24"/>
          <w:szCs w:val="24"/>
        </w:rPr>
        <w:sectPr w:rsidR="00E15764" w:rsidRPr="00F36609">
          <w:type w:val="continuous"/>
          <w:pgSz w:w="11906" w:h="16838"/>
          <w:pgMar w:top="1701" w:right="1134" w:bottom="1134" w:left="1701" w:header="851" w:footer="454" w:gutter="0"/>
          <w:pgNumType w:start="1"/>
          <w:cols w:space="720" w:equalWidth="0">
            <w:col w:w="9360"/>
          </w:cols>
          <w:titlePg/>
        </w:sectPr>
      </w:pPr>
    </w:p>
    <w:p w14:paraId="27E17123" w14:textId="77777777" w:rsidR="00B86500" w:rsidRPr="00F36609" w:rsidRDefault="00A57D9D">
      <w:pPr>
        <w:pBdr>
          <w:top w:val="nil"/>
          <w:left w:val="nil"/>
          <w:bottom w:val="nil"/>
          <w:right w:val="nil"/>
          <w:between w:val="nil"/>
        </w:pBdr>
        <w:spacing w:before="300" w:after="120" w:line="240" w:lineRule="auto"/>
        <w:rPr>
          <w:rFonts w:ascii="Garamond" w:eastAsia="Garamond" w:hAnsi="Garamond" w:cs="Garamond"/>
          <w:b/>
          <w:color w:val="000000"/>
          <w:sz w:val="24"/>
          <w:szCs w:val="24"/>
        </w:rPr>
      </w:pPr>
      <w:r w:rsidRPr="00F36609">
        <w:rPr>
          <w:rFonts w:ascii="Garamond" w:eastAsia="Garamond" w:hAnsi="Garamond" w:cs="Garamond"/>
          <w:b/>
          <w:color w:val="000000"/>
          <w:sz w:val="24"/>
          <w:szCs w:val="24"/>
        </w:rPr>
        <w:t>Findings and Discussion</w:t>
      </w:r>
    </w:p>
    <w:p w14:paraId="23933366" w14:textId="77777777" w:rsidR="00511091" w:rsidRPr="00F36609" w:rsidRDefault="00511091" w:rsidP="00511091">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rPr>
      </w:pPr>
      <w:r w:rsidRPr="00F36609">
        <w:rPr>
          <w:rFonts w:ascii="Garamond" w:eastAsia="Garamond" w:hAnsi="Garamond" w:cs="Garamond"/>
          <w:color w:val="000000"/>
          <w:sz w:val="24"/>
          <w:szCs w:val="24"/>
        </w:rPr>
        <w:t xml:space="preserve">As explained by Erickson (Kroger, 2007) that the formation of identity in late adolescence has been seen more clearly with the provision of temporary decisions regarding roles in the social environment, values </w:t>
      </w:r>
      <w:r w:rsidRPr="00F36609">
        <w:rPr>
          <w:rFonts w:ascii="Times New Roman" w:eastAsia="Garamond" w:hAnsi="Times New Roman" w:cs="Times New Roman"/>
          <w:color w:val="000000"/>
          <w:sz w:val="24"/>
          <w:szCs w:val="24"/>
        </w:rPr>
        <w:t>​​</w:t>
      </w:r>
      <w:r w:rsidRPr="00F36609">
        <w:rPr>
          <w:rFonts w:ascii="Garamond" w:eastAsia="Garamond" w:hAnsi="Garamond" w:cs="Garamond"/>
          <w:color w:val="000000"/>
          <w:sz w:val="24"/>
          <w:szCs w:val="24"/>
        </w:rPr>
        <w:t xml:space="preserve">that firmly held, and the emergence of feelings of comfort. It won't be easily obtained by teenagers if they do not go through the experience of exploring and making commitments about things that are suitable for them. Therefore, adolescents need to find values </w:t>
      </w:r>
      <w:r w:rsidRPr="00F36609">
        <w:rPr>
          <w:rFonts w:ascii="Times New Roman" w:eastAsia="Garamond" w:hAnsi="Times New Roman" w:cs="Times New Roman"/>
          <w:color w:val="000000"/>
          <w:sz w:val="24"/>
          <w:szCs w:val="24"/>
        </w:rPr>
        <w:t>​​</w:t>
      </w:r>
      <w:r w:rsidRPr="00F36609">
        <w:rPr>
          <w:rFonts w:ascii="Garamond" w:eastAsia="Garamond" w:hAnsi="Garamond" w:cs="Garamond"/>
          <w:color w:val="000000"/>
          <w:sz w:val="24"/>
          <w:szCs w:val="24"/>
        </w:rPr>
        <w:t>that can ultimately guide them to achieve identity. This value is also importants to provide confidence in adolescents that they will be able to face demands in cases related to relationships with friends.</w:t>
      </w:r>
    </w:p>
    <w:p w14:paraId="4936E973" w14:textId="04942BF1" w:rsidR="00511091" w:rsidRPr="00F36609" w:rsidRDefault="00511091" w:rsidP="00F62435">
      <w:pPr>
        <w:pBdr>
          <w:top w:val="nil"/>
          <w:left w:val="nil"/>
          <w:bottom w:val="nil"/>
          <w:right w:val="nil"/>
          <w:between w:val="nil"/>
        </w:pBdr>
        <w:spacing w:after="0" w:line="240" w:lineRule="auto"/>
        <w:ind w:firstLine="567"/>
        <w:jc w:val="center"/>
        <w:rPr>
          <w:rFonts w:ascii="Garamond" w:eastAsia="Garamond" w:hAnsi="Garamond" w:cs="Garamond"/>
          <w:color w:val="000000"/>
          <w:sz w:val="24"/>
          <w:szCs w:val="24"/>
          <w:lang w:val="en-US"/>
        </w:rPr>
      </w:pPr>
      <w:r w:rsidRPr="00F36609">
        <w:rPr>
          <w:rFonts w:ascii="Garamond" w:eastAsia="Garamond" w:hAnsi="Garamond" w:cs="Garamond"/>
          <w:color w:val="000000"/>
          <w:sz w:val="24"/>
          <w:szCs w:val="24"/>
          <w:lang w:val="en-US"/>
        </w:rPr>
        <w:t xml:space="preserve">Table 1. </w:t>
      </w:r>
      <w:r w:rsidR="00F62435" w:rsidRPr="00F36609">
        <w:rPr>
          <w:rFonts w:ascii="Garamond" w:eastAsia="Garamond" w:hAnsi="Garamond" w:cs="Garamond"/>
          <w:color w:val="000000"/>
          <w:sz w:val="24"/>
          <w:szCs w:val="24"/>
          <w:lang w:val="en-US"/>
        </w:rPr>
        <w:t>Identity of Friendship Statuses</w:t>
      </w:r>
    </w:p>
    <w:tbl>
      <w:tblPr>
        <w:tblW w:w="5677" w:type="dxa"/>
        <w:jc w:val="center"/>
        <w:tblBorders>
          <w:top w:val="single" w:sz="4" w:space="0" w:color="auto"/>
          <w:bottom w:val="single" w:sz="4" w:space="0" w:color="auto"/>
        </w:tblBorders>
        <w:tblLook w:val="04A0" w:firstRow="1" w:lastRow="0" w:firstColumn="1" w:lastColumn="0" w:noHBand="0" w:noVBand="1"/>
      </w:tblPr>
      <w:tblGrid>
        <w:gridCol w:w="1059"/>
        <w:gridCol w:w="1250"/>
        <w:gridCol w:w="1547"/>
        <w:gridCol w:w="1170"/>
        <w:gridCol w:w="1182"/>
      </w:tblGrid>
      <w:tr w:rsidR="0038021B" w:rsidRPr="00F36609" w14:paraId="55690CB2" w14:textId="77777777" w:rsidTr="00411763">
        <w:trPr>
          <w:trHeight w:val="255"/>
          <w:jc w:val="center"/>
        </w:trPr>
        <w:tc>
          <w:tcPr>
            <w:tcW w:w="528" w:type="dxa"/>
            <w:shd w:val="clear" w:color="auto" w:fill="auto"/>
            <w:noWrap/>
            <w:vAlign w:val="bottom"/>
            <w:hideMark/>
          </w:tcPr>
          <w:p w14:paraId="2562B3CF" w14:textId="063AC228" w:rsidR="0038021B" w:rsidRPr="00F36609" w:rsidRDefault="0038021B" w:rsidP="00937618">
            <w:pPr>
              <w:spacing w:after="0" w:line="240" w:lineRule="auto"/>
              <w:rPr>
                <w:rFonts w:ascii="Garamond" w:eastAsia="Times New Roman" w:hAnsi="Garamond" w:cs="Arial"/>
                <w:sz w:val="24"/>
                <w:szCs w:val="24"/>
                <w:lang w:val="en-US"/>
              </w:rPr>
            </w:pPr>
            <w:r w:rsidRPr="00F36609">
              <w:rPr>
                <w:rFonts w:ascii="Garamond" w:eastAsia="Times New Roman" w:hAnsi="Garamond" w:cs="Arial"/>
                <w:sz w:val="24"/>
                <w:szCs w:val="24"/>
                <w:lang w:val="en-US"/>
              </w:rPr>
              <w:t>N</w:t>
            </w:r>
            <w:r w:rsidR="00937618" w:rsidRPr="00F36609">
              <w:rPr>
                <w:rFonts w:ascii="Garamond" w:eastAsia="Times New Roman" w:hAnsi="Garamond" w:cs="Arial"/>
                <w:sz w:val="24"/>
                <w:szCs w:val="24"/>
                <w:lang w:val="en-US"/>
              </w:rPr>
              <w:t>umber</w:t>
            </w:r>
            <w:r w:rsidRPr="00F36609">
              <w:rPr>
                <w:rFonts w:ascii="Garamond" w:eastAsia="Times New Roman" w:hAnsi="Garamond" w:cs="Arial"/>
                <w:sz w:val="24"/>
                <w:szCs w:val="24"/>
                <w:lang w:val="en-US"/>
              </w:rPr>
              <w:t>.</w:t>
            </w:r>
          </w:p>
        </w:tc>
        <w:tc>
          <w:tcPr>
            <w:tcW w:w="1250" w:type="dxa"/>
            <w:shd w:val="clear" w:color="auto" w:fill="auto"/>
            <w:noWrap/>
            <w:vAlign w:val="bottom"/>
            <w:hideMark/>
          </w:tcPr>
          <w:p w14:paraId="5698C2AC" w14:textId="747A144C" w:rsidR="0038021B" w:rsidRPr="00F36609" w:rsidRDefault="00937618" w:rsidP="00937618">
            <w:pPr>
              <w:spacing w:after="0" w:line="240" w:lineRule="auto"/>
              <w:rPr>
                <w:rFonts w:ascii="Garamond" w:eastAsia="Times New Roman" w:hAnsi="Garamond" w:cs="Arial"/>
                <w:sz w:val="24"/>
                <w:szCs w:val="24"/>
                <w:lang w:val="en-US"/>
              </w:rPr>
            </w:pPr>
            <w:r w:rsidRPr="00F36609">
              <w:rPr>
                <w:rFonts w:ascii="Garamond" w:eastAsia="Times New Roman" w:hAnsi="Garamond" w:cs="Arial"/>
                <w:sz w:val="24"/>
                <w:szCs w:val="24"/>
                <w:lang w:val="en-US"/>
              </w:rPr>
              <w:t xml:space="preserve"> Gender</w:t>
            </w:r>
          </w:p>
        </w:tc>
        <w:tc>
          <w:tcPr>
            <w:tcW w:w="1547" w:type="dxa"/>
            <w:shd w:val="clear" w:color="auto" w:fill="auto"/>
            <w:noWrap/>
            <w:vAlign w:val="bottom"/>
            <w:hideMark/>
          </w:tcPr>
          <w:p w14:paraId="3D711C59" w14:textId="25B42AE6" w:rsidR="0038021B" w:rsidRPr="00F36609" w:rsidRDefault="00937618"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Identity Statuses</w:t>
            </w:r>
          </w:p>
        </w:tc>
        <w:tc>
          <w:tcPr>
            <w:tcW w:w="1170" w:type="dxa"/>
            <w:shd w:val="clear" w:color="auto" w:fill="auto"/>
            <w:noWrap/>
            <w:vAlign w:val="bottom"/>
            <w:hideMark/>
          </w:tcPr>
          <w:p w14:paraId="37595055" w14:textId="7350109A" w:rsidR="0038021B" w:rsidRPr="00F36609" w:rsidRDefault="00937618"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Counts</w:t>
            </w:r>
          </w:p>
        </w:tc>
        <w:tc>
          <w:tcPr>
            <w:tcW w:w="1182" w:type="dxa"/>
            <w:shd w:val="clear" w:color="auto" w:fill="auto"/>
            <w:noWrap/>
            <w:vAlign w:val="bottom"/>
            <w:hideMark/>
          </w:tcPr>
          <w:p w14:paraId="786BAA16" w14:textId="77777777" w:rsidR="0038021B" w:rsidRPr="00F36609" w:rsidRDefault="0038021B" w:rsidP="00937618">
            <w:pPr>
              <w:spacing w:after="0" w:line="240" w:lineRule="auto"/>
              <w:jc w:val="center"/>
              <w:rPr>
                <w:rFonts w:ascii="Garamond" w:eastAsia="Times New Roman" w:hAnsi="Garamond" w:cs="Arial"/>
                <w:sz w:val="24"/>
                <w:szCs w:val="24"/>
                <w:lang w:val="en-US"/>
              </w:rPr>
            </w:pPr>
            <w:r w:rsidRPr="00F36609">
              <w:rPr>
                <w:rFonts w:ascii="Garamond" w:eastAsia="Times New Roman" w:hAnsi="Garamond" w:cs="Arial"/>
                <w:sz w:val="24"/>
                <w:szCs w:val="24"/>
                <w:lang w:val="en-US"/>
              </w:rPr>
              <w:t>%</w:t>
            </w:r>
          </w:p>
        </w:tc>
      </w:tr>
      <w:tr w:rsidR="0038021B" w:rsidRPr="00F36609" w14:paraId="415F4AF2" w14:textId="77777777" w:rsidTr="00411763">
        <w:trPr>
          <w:trHeight w:val="255"/>
          <w:jc w:val="center"/>
        </w:trPr>
        <w:tc>
          <w:tcPr>
            <w:tcW w:w="528" w:type="dxa"/>
            <w:shd w:val="clear" w:color="auto" w:fill="auto"/>
            <w:noWrap/>
            <w:vAlign w:val="bottom"/>
            <w:hideMark/>
          </w:tcPr>
          <w:p w14:paraId="3A18E87F" w14:textId="77777777" w:rsidR="0038021B" w:rsidRPr="00F36609" w:rsidRDefault="0038021B" w:rsidP="00937618">
            <w:pPr>
              <w:spacing w:after="0" w:line="240" w:lineRule="auto"/>
              <w:jc w:val="right"/>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1</w:t>
            </w:r>
          </w:p>
        </w:tc>
        <w:tc>
          <w:tcPr>
            <w:tcW w:w="1250" w:type="dxa"/>
            <w:shd w:val="clear" w:color="auto" w:fill="auto"/>
            <w:noWrap/>
            <w:vAlign w:val="bottom"/>
            <w:hideMark/>
          </w:tcPr>
          <w:p w14:paraId="689C3630" w14:textId="4AC1EFC5" w:rsidR="0038021B" w:rsidRPr="00F36609" w:rsidRDefault="00937618" w:rsidP="00937618">
            <w:pPr>
              <w:spacing w:after="0" w:line="240" w:lineRule="auto"/>
              <w:rPr>
                <w:rFonts w:ascii="Garamond" w:eastAsia="Times New Roman" w:hAnsi="Garamond" w:cs="Arial"/>
                <w:sz w:val="24"/>
                <w:szCs w:val="24"/>
                <w:lang w:val="en-US"/>
              </w:rPr>
            </w:pPr>
            <w:r w:rsidRPr="00F36609">
              <w:rPr>
                <w:rFonts w:ascii="Garamond" w:eastAsia="Times New Roman" w:hAnsi="Garamond" w:cs="Arial"/>
                <w:sz w:val="24"/>
                <w:szCs w:val="24"/>
                <w:lang w:val="en-US"/>
              </w:rPr>
              <w:t>Man</w:t>
            </w:r>
          </w:p>
        </w:tc>
        <w:tc>
          <w:tcPr>
            <w:tcW w:w="1547" w:type="dxa"/>
            <w:shd w:val="clear" w:color="auto" w:fill="auto"/>
            <w:noWrap/>
            <w:vAlign w:val="bottom"/>
            <w:hideMark/>
          </w:tcPr>
          <w:p w14:paraId="4BD7B869"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Achieve</w:t>
            </w:r>
          </w:p>
        </w:tc>
        <w:tc>
          <w:tcPr>
            <w:tcW w:w="1170" w:type="dxa"/>
            <w:shd w:val="clear" w:color="auto" w:fill="auto"/>
            <w:noWrap/>
            <w:vAlign w:val="bottom"/>
            <w:hideMark/>
          </w:tcPr>
          <w:p w14:paraId="2DCA8058"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14</w:t>
            </w:r>
          </w:p>
        </w:tc>
        <w:tc>
          <w:tcPr>
            <w:tcW w:w="1182" w:type="dxa"/>
            <w:shd w:val="clear" w:color="auto" w:fill="auto"/>
            <w:noWrap/>
            <w:vAlign w:val="bottom"/>
            <w:hideMark/>
          </w:tcPr>
          <w:p w14:paraId="4CAA6E89"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6%</w:t>
            </w:r>
          </w:p>
        </w:tc>
      </w:tr>
      <w:tr w:rsidR="0038021B" w:rsidRPr="00F36609" w14:paraId="18B03C1F" w14:textId="77777777" w:rsidTr="00411763">
        <w:trPr>
          <w:trHeight w:val="255"/>
          <w:jc w:val="center"/>
        </w:trPr>
        <w:tc>
          <w:tcPr>
            <w:tcW w:w="528" w:type="dxa"/>
            <w:shd w:val="clear" w:color="auto" w:fill="auto"/>
            <w:noWrap/>
            <w:vAlign w:val="bottom"/>
            <w:hideMark/>
          </w:tcPr>
          <w:p w14:paraId="7FCB0332"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250" w:type="dxa"/>
            <w:shd w:val="clear" w:color="auto" w:fill="auto"/>
            <w:noWrap/>
            <w:vAlign w:val="bottom"/>
            <w:hideMark/>
          </w:tcPr>
          <w:p w14:paraId="2A469AD6"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547" w:type="dxa"/>
            <w:shd w:val="clear" w:color="auto" w:fill="auto"/>
            <w:noWrap/>
            <w:vAlign w:val="bottom"/>
            <w:hideMark/>
          </w:tcPr>
          <w:p w14:paraId="71AEDF60"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170" w:type="dxa"/>
            <w:shd w:val="clear" w:color="auto" w:fill="auto"/>
            <w:noWrap/>
            <w:vAlign w:val="bottom"/>
            <w:hideMark/>
          </w:tcPr>
          <w:p w14:paraId="5CBC6BB2"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c>
          <w:tcPr>
            <w:tcW w:w="1182" w:type="dxa"/>
            <w:shd w:val="clear" w:color="auto" w:fill="auto"/>
            <w:noWrap/>
            <w:vAlign w:val="bottom"/>
            <w:hideMark/>
          </w:tcPr>
          <w:p w14:paraId="437C7563"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r>
      <w:tr w:rsidR="0038021B" w:rsidRPr="00F36609" w14:paraId="58F283AF" w14:textId="77777777" w:rsidTr="00411763">
        <w:trPr>
          <w:trHeight w:val="255"/>
          <w:jc w:val="center"/>
        </w:trPr>
        <w:tc>
          <w:tcPr>
            <w:tcW w:w="528" w:type="dxa"/>
            <w:shd w:val="clear" w:color="auto" w:fill="auto"/>
            <w:noWrap/>
            <w:vAlign w:val="bottom"/>
            <w:hideMark/>
          </w:tcPr>
          <w:p w14:paraId="3BFF2CFB"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250" w:type="dxa"/>
            <w:shd w:val="clear" w:color="auto" w:fill="auto"/>
            <w:noWrap/>
            <w:vAlign w:val="bottom"/>
            <w:hideMark/>
          </w:tcPr>
          <w:p w14:paraId="476D6A1B"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547" w:type="dxa"/>
            <w:shd w:val="clear" w:color="auto" w:fill="auto"/>
            <w:noWrap/>
            <w:vAlign w:val="bottom"/>
            <w:hideMark/>
          </w:tcPr>
          <w:p w14:paraId="4B8C6E3E"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Moratorium</w:t>
            </w:r>
          </w:p>
        </w:tc>
        <w:tc>
          <w:tcPr>
            <w:tcW w:w="1170" w:type="dxa"/>
            <w:shd w:val="clear" w:color="auto" w:fill="auto"/>
            <w:noWrap/>
            <w:vAlign w:val="bottom"/>
            <w:hideMark/>
          </w:tcPr>
          <w:p w14:paraId="656E1198"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14</w:t>
            </w:r>
          </w:p>
        </w:tc>
        <w:tc>
          <w:tcPr>
            <w:tcW w:w="1182" w:type="dxa"/>
            <w:shd w:val="clear" w:color="auto" w:fill="auto"/>
            <w:noWrap/>
            <w:vAlign w:val="bottom"/>
            <w:hideMark/>
          </w:tcPr>
          <w:p w14:paraId="4AA5E296"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6%</w:t>
            </w:r>
          </w:p>
        </w:tc>
      </w:tr>
      <w:tr w:rsidR="0038021B" w:rsidRPr="00F36609" w14:paraId="6967CA90" w14:textId="77777777" w:rsidTr="00411763">
        <w:trPr>
          <w:trHeight w:val="255"/>
          <w:jc w:val="center"/>
        </w:trPr>
        <w:tc>
          <w:tcPr>
            <w:tcW w:w="528" w:type="dxa"/>
            <w:shd w:val="clear" w:color="auto" w:fill="auto"/>
            <w:noWrap/>
            <w:vAlign w:val="bottom"/>
            <w:hideMark/>
          </w:tcPr>
          <w:p w14:paraId="6AB2BFB1"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250" w:type="dxa"/>
            <w:shd w:val="clear" w:color="auto" w:fill="auto"/>
            <w:noWrap/>
            <w:vAlign w:val="bottom"/>
            <w:hideMark/>
          </w:tcPr>
          <w:p w14:paraId="6670D173"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547" w:type="dxa"/>
            <w:shd w:val="clear" w:color="auto" w:fill="auto"/>
            <w:noWrap/>
            <w:vAlign w:val="bottom"/>
            <w:hideMark/>
          </w:tcPr>
          <w:p w14:paraId="1120150D"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170" w:type="dxa"/>
            <w:shd w:val="clear" w:color="auto" w:fill="auto"/>
            <w:noWrap/>
            <w:vAlign w:val="bottom"/>
            <w:hideMark/>
          </w:tcPr>
          <w:p w14:paraId="16D45942"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c>
          <w:tcPr>
            <w:tcW w:w="1182" w:type="dxa"/>
            <w:shd w:val="clear" w:color="auto" w:fill="auto"/>
            <w:noWrap/>
            <w:vAlign w:val="bottom"/>
            <w:hideMark/>
          </w:tcPr>
          <w:p w14:paraId="6B710208"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r>
      <w:tr w:rsidR="0038021B" w:rsidRPr="00F36609" w14:paraId="539A6E96" w14:textId="77777777" w:rsidTr="00411763">
        <w:trPr>
          <w:trHeight w:val="255"/>
          <w:jc w:val="center"/>
        </w:trPr>
        <w:tc>
          <w:tcPr>
            <w:tcW w:w="528" w:type="dxa"/>
            <w:shd w:val="clear" w:color="auto" w:fill="auto"/>
            <w:noWrap/>
            <w:vAlign w:val="bottom"/>
            <w:hideMark/>
          </w:tcPr>
          <w:p w14:paraId="4DD2F89D"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250" w:type="dxa"/>
            <w:shd w:val="clear" w:color="auto" w:fill="auto"/>
            <w:noWrap/>
            <w:vAlign w:val="bottom"/>
            <w:hideMark/>
          </w:tcPr>
          <w:p w14:paraId="31987401"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547" w:type="dxa"/>
            <w:shd w:val="clear" w:color="auto" w:fill="auto"/>
            <w:noWrap/>
            <w:vAlign w:val="bottom"/>
            <w:hideMark/>
          </w:tcPr>
          <w:p w14:paraId="40A72374"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Diffuse</w:t>
            </w:r>
          </w:p>
        </w:tc>
        <w:tc>
          <w:tcPr>
            <w:tcW w:w="1170" w:type="dxa"/>
            <w:shd w:val="clear" w:color="auto" w:fill="auto"/>
            <w:noWrap/>
            <w:vAlign w:val="bottom"/>
            <w:hideMark/>
          </w:tcPr>
          <w:p w14:paraId="6707F1DB"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18</w:t>
            </w:r>
          </w:p>
        </w:tc>
        <w:tc>
          <w:tcPr>
            <w:tcW w:w="1182" w:type="dxa"/>
            <w:shd w:val="clear" w:color="auto" w:fill="auto"/>
            <w:noWrap/>
            <w:vAlign w:val="bottom"/>
            <w:hideMark/>
          </w:tcPr>
          <w:p w14:paraId="36D63ACC"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8%</w:t>
            </w:r>
          </w:p>
        </w:tc>
      </w:tr>
      <w:tr w:rsidR="0038021B" w:rsidRPr="00F36609" w14:paraId="4E264F34" w14:textId="77777777" w:rsidTr="00411763">
        <w:trPr>
          <w:trHeight w:val="255"/>
          <w:jc w:val="center"/>
        </w:trPr>
        <w:tc>
          <w:tcPr>
            <w:tcW w:w="528" w:type="dxa"/>
            <w:shd w:val="clear" w:color="auto" w:fill="auto"/>
            <w:noWrap/>
            <w:vAlign w:val="bottom"/>
            <w:hideMark/>
          </w:tcPr>
          <w:p w14:paraId="66915F75"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250" w:type="dxa"/>
            <w:shd w:val="clear" w:color="auto" w:fill="auto"/>
            <w:noWrap/>
            <w:vAlign w:val="bottom"/>
            <w:hideMark/>
          </w:tcPr>
          <w:p w14:paraId="72080C14"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547" w:type="dxa"/>
            <w:shd w:val="clear" w:color="auto" w:fill="auto"/>
            <w:noWrap/>
            <w:vAlign w:val="bottom"/>
            <w:hideMark/>
          </w:tcPr>
          <w:p w14:paraId="39C44FC8"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170" w:type="dxa"/>
            <w:shd w:val="clear" w:color="auto" w:fill="auto"/>
            <w:noWrap/>
            <w:vAlign w:val="bottom"/>
            <w:hideMark/>
          </w:tcPr>
          <w:p w14:paraId="3B357084"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c>
          <w:tcPr>
            <w:tcW w:w="1182" w:type="dxa"/>
            <w:shd w:val="clear" w:color="auto" w:fill="auto"/>
            <w:noWrap/>
            <w:vAlign w:val="bottom"/>
            <w:hideMark/>
          </w:tcPr>
          <w:p w14:paraId="0C2A4F06"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r>
      <w:tr w:rsidR="0038021B" w:rsidRPr="00F36609" w14:paraId="77E289E6" w14:textId="77777777" w:rsidTr="00411763">
        <w:trPr>
          <w:trHeight w:val="255"/>
          <w:jc w:val="center"/>
        </w:trPr>
        <w:tc>
          <w:tcPr>
            <w:tcW w:w="528" w:type="dxa"/>
            <w:shd w:val="clear" w:color="auto" w:fill="auto"/>
            <w:noWrap/>
            <w:vAlign w:val="bottom"/>
            <w:hideMark/>
          </w:tcPr>
          <w:p w14:paraId="2EB9564F"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lastRenderedPageBreak/>
              <w:t> </w:t>
            </w:r>
          </w:p>
        </w:tc>
        <w:tc>
          <w:tcPr>
            <w:tcW w:w="1250" w:type="dxa"/>
            <w:shd w:val="clear" w:color="auto" w:fill="auto"/>
            <w:noWrap/>
            <w:vAlign w:val="bottom"/>
            <w:hideMark/>
          </w:tcPr>
          <w:p w14:paraId="1730D511"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547" w:type="dxa"/>
            <w:shd w:val="clear" w:color="auto" w:fill="auto"/>
            <w:noWrap/>
            <w:vAlign w:val="bottom"/>
            <w:hideMark/>
          </w:tcPr>
          <w:p w14:paraId="476AA1C6"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Foreclose</w:t>
            </w:r>
          </w:p>
        </w:tc>
        <w:tc>
          <w:tcPr>
            <w:tcW w:w="1170" w:type="dxa"/>
            <w:shd w:val="clear" w:color="auto" w:fill="auto"/>
            <w:noWrap/>
            <w:vAlign w:val="bottom"/>
            <w:hideMark/>
          </w:tcPr>
          <w:p w14:paraId="60CD1666"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7</w:t>
            </w:r>
          </w:p>
        </w:tc>
        <w:tc>
          <w:tcPr>
            <w:tcW w:w="1182" w:type="dxa"/>
            <w:shd w:val="clear" w:color="auto" w:fill="auto"/>
            <w:noWrap/>
            <w:vAlign w:val="bottom"/>
            <w:hideMark/>
          </w:tcPr>
          <w:p w14:paraId="36E12F5B"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3%</w:t>
            </w:r>
          </w:p>
        </w:tc>
      </w:tr>
      <w:tr w:rsidR="0038021B" w:rsidRPr="00F36609" w14:paraId="17219817" w14:textId="77777777" w:rsidTr="00411763">
        <w:trPr>
          <w:trHeight w:val="255"/>
          <w:jc w:val="center"/>
        </w:trPr>
        <w:tc>
          <w:tcPr>
            <w:tcW w:w="528" w:type="dxa"/>
            <w:shd w:val="clear" w:color="auto" w:fill="auto"/>
            <w:noWrap/>
            <w:vAlign w:val="bottom"/>
            <w:hideMark/>
          </w:tcPr>
          <w:p w14:paraId="48D14693"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250" w:type="dxa"/>
            <w:shd w:val="clear" w:color="auto" w:fill="auto"/>
            <w:noWrap/>
            <w:vAlign w:val="bottom"/>
            <w:hideMark/>
          </w:tcPr>
          <w:p w14:paraId="1F8D3F5C"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547" w:type="dxa"/>
            <w:shd w:val="clear" w:color="auto" w:fill="auto"/>
            <w:noWrap/>
            <w:vAlign w:val="bottom"/>
            <w:hideMark/>
          </w:tcPr>
          <w:p w14:paraId="08C46A9E"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170" w:type="dxa"/>
            <w:shd w:val="clear" w:color="auto" w:fill="auto"/>
            <w:noWrap/>
            <w:vAlign w:val="bottom"/>
            <w:hideMark/>
          </w:tcPr>
          <w:p w14:paraId="723AD9BB"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c>
          <w:tcPr>
            <w:tcW w:w="1182" w:type="dxa"/>
            <w:shd w:val="clear" w:color="auto" w:fill="auto"/>
            <w:noWrap/>
            <w:vAlign w:val="bottom"/>
            <w:hideMark/>
          </w:tcPr>
          <w:p w14:paraId="56BFCCD3"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r>
      <w:tr w:rsidR="0038021B" w:rsidRPr="00F36609" w14:paraId="5B67402A" w14:textId="77777777" w:rsidTr="00411763">
        <w:trPr>
          <w:trHeight w:val="255"/>
          <w:jc w:val="center"/>
        </w:trPr>
        <w:tc>
          <w:tcPr>
            <w:tcW w:w="528" w:type="dxa"/>
            <w:shd w:val="clear" w:color="auto" w:fill="auto"/>
            <w:noWrap/>
            <w:vAlign w:val="bottom"/>
            <w:hideMark/>
          </w:tcPr>
          <w:p w14:paraId="7ED4713C" w14:textId="77777777" w:rsidR="0038021B" w:rsidRPr="00F36609" w:rsidRDefault="0038021B" w:rsidP="00937618">
            <w:pPr>
              <w:spacing w:after="0" w:line="240" w:lineRule="auto"/>
              <w:jc w:val="right"/>
              <w:rPr>
                <w:rFonts w:ascii="Garamond" w:eastAsia="Times New Roman" w:hAnsi="Garamond" w:cs="Arial"/>
                <w:sz w:val="24"/>
                <w:szCs w:val="24"/>
                <w:lang w:val="en-US"/>
              </w:rPr>
            </w:pPr>
            <w:r w:rsidRPr="00F36609">
              <w:rPr>
                <w:rFonts w:ascii="Garamond" w:eastAsia="Times New Roman" w:hAnsi="Garamond" w:cs="Arial"/>
                <w:sz w:val="24"/>
                <w:szCs w:val="24"/>
                <w:lang w:val="en-US"/>
              </w:rPr>
              <w:t>2</w:t>
            </w:r>
          </w:p>
        </w:tc>
        <w:tc>
          <w:tcPr>
            <w:tcW w:w="1250" w:type="dxa"/>
            <w:shd w:val="clear" w:color="auto" w:fill="auto"/>
            <w:noWrap/>
            <w:vAlign w:val="bottom"/>
            <w:hideMark/>
          </w:tcPr>
          <w:p w14:paraId="3709048E" w14:textId="6A694ADE" w:rsidR="0038021B" w:rsidRPr="00F36609" w:rsidRDefault="00937618" w:rsidP="00937618">
            <w:pPr>
              <w:spacing w:after="0" w:line="240" w:lineRule="auto"/>
              <w:rPr>
                <w:rFonts w:ascii="Garamond" w:eastAsia="Times New Roman" w:hAnsi="Garamond" w:cs="Arial"/>
                <w:sz w:val="24"/>
                <w:szCs w:val="24"/>
                <w:lang w:val="en-US"/>
              </w:rPr>
            </w:pPr>
            <w:r w:rsidRPr="00F36609">
              <w:rPr>
                <w:rFonts w:ascii="Garamond" w:eastAsia="Times New Roman" w:hAnsi="Garamond" w:cs="Arial"/>
                <w:sz w:val="24"/>
                <w:szCs w:val="24"/>
                <w:lang w:val="en-US"/>
              </w:rPr>
              <w:t>Woman</w:t>
            </w:r>
          </w:p>
        </w:tc>
        <w:tc>
          <w:tcPr>
            <w:tcW w:w="1547" w:type="dxa"/>
            <w:shd w:val="clear" w:color="auto" w:fill="auto"/>
            <w:noWrap/>
            <w:vAlign w:val="bottom"/>
            <w:hideMark/>
          </w:tcPr>
          <w:p w14:paraId="70009BDE"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Achieve</w:t>
            </w:r>
          </w:p>
        </w:tc>
        <w:tc>
          <w:tcPr>
            <w:tcW w:w="1170" w:type="dxa"/>
            <w:shd w:val="clear" w:color="auto" w:fill="auto"/>
            <w:noWrap/>
            <w:vAlign w:val="bottom"/>
            <w:hideMark/>
          </w:tcPr>
          <w:p w14:paraId="62687D25"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60</w:t>
            </w:r>
          </w:p>
        </w:tc>
        <w:tc>
          <w:tcPr>
            <w:tcW w:w="1182" w:type="dxa"/>
            <w:shd w:val="clear" w:color="auto" w:fill="auto"/>
            <w:noWrap/>
            <w:vAlign w:val="bottom"/>
            <w:hideMark/>
          </w:tcPr>
          <w:p w14:paraId="5D95EB0D"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27%</w:t>
            </w:r>
          </w:p>
        </w:tc>
      </w:tr>
      <w:tr w:rsidR="0038021B" w:rsidRPr="00F36609" w14:paraId="056B7387" w14:textId="77777777" w:rsidTr="00411763">
        <w:trPr>
          <w:trHeight w:val="255"/>
          <w:jc w:val="center"/>
        </w:trPr>
        <w:tc>
          <w:tcPr>
            <w:tcW w:w="528" w:type="dxa"/>
            <w:shd w:val="clear" w:color="auto" w:fill="auto"/>
            <w:noWrap/>
            <w:vAlign w:val="bottom"/>
            <w:hideMark/>
          </w:tcPr>
          <w:p w14:paraId="2315816C"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250" w:type="dxa"/>
            <w:shd w:val="clear" w:color="auto" w:fill="auto"/>
            <w:noWrap/>
            <w:vAlign w:val="bottom"/>
            <w:hideMark/>
          </w:tcPr>
          <w:p w14:paraId="0B12D0DF"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547" w:type="dxa"/>
            <w:shd w:val="clear" w:color="auto" w:fill="auto"/>
            <w:noWrap/>
            <w:vAlign w:val="bottom"/>
            <w:hideMark/>
          </w:tcPr>
          <w:p w14:paraId="6BE3BD2C"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170" w:type="dxa"/>
            <w:shd w:val="clear" w:color="auto" w:fill="auto"/>
            <w:noWrap/>
            <w:vAlign w:val="bottom"/>
            <w:hideMark/>
          </w:tcPr>
          <w:p w14:paraId="1ADD29BD"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c>
          <w:tcPr>
            <w:tcW w:w="1182" w:type="dxa"/>
            <w:shd w:val="clear" w:color="auto" w:fill="auto"/>
            <w:noWrap/>
            <w:vAlign w:val="bottom"/>
            <w:hideMark/>
          </w:tcPr>
          <w:p w14:paraId="3196E8BD"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r>
      <w:tr w:rsidR="0038021B" w:rsidRPr="00F36609" w14:paraId="486BA6BD" w14:textId="77777777" w:rsidTr="00411763">
        <w:trPr>
          <w:trHeight w:val="255"/>
          <w:jc w:val="center"/>
        </w:trPr>
        <w:tc>
          <w:tcPr>
            <w:tcW w:w="528" w:type="dxa"/>
            <w:shd w:val="clear" w:color="auto" w:fill="auto"/>
            <w:noWrap/>
            <w:vAlign w:val="bottom"/>
            <w:hideMark/>
          </w:tcPr>
          <w:p w14:paraId="063BC5DB"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250" w:type="dxa"/>
            <w:shd w:val="clear" w:color="auto" w:fill="auto"/>
            <w:noWrap/>
            <w:vAlign w:val="bottom"/>
            <w:hideMark/>
          </w:tcPr>
          <w:p w14:paraId="3E2224CC"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547" w:type="dxa"/>
            <w:shd w:val="clear" w:color="auto" w:fill="auto"/>
            <w:noWrap/>
            <w:vAlign w:val="bottom"/>
            <w:hideMark/>
          </w:tcPr>
          <w:p w14:paraId="3EEA6F77"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Moratorium</w:t>
            </w:r>
          </w:p>
        </w:tc>
        <w:tc>
          <w:tcPr>
            <w:tcW w:w="1170" w:type="dxa"/>
            <w:shd w:val="clear" w:color="auto" w:fill="auto"/>
            <w:noWrap/>
            <w:vAlign w:val="bottom"/>
            <w:hideMark/>
          </w:tcPr>
          <w:p w14:paraId="42C2FB67"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32</w:t>
            </w:r>
          </w:p>
        </w:tc>
        <w:tc>
          <w:tcPr>
            <w:tcW w:w="1182" w:type="dxa"/>
            <w:shd w:val="clear" w:color="auto" w:fill="auto"/>
            <w:noWrap/>
            <w:vAlign w:val="bottom"/>
            <w:hideMark/>
          </w:tcPr>
          <w:p w14:paraId="4D3369B8"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14%</w:t>
            </w:r>
          </w:p>
        </w:tc>
      </w:tr>
      <w:tr w:rsidR="0038021B" w:rsidRPr="00F36609" w14:paraId="62645DBC" w14:textId="77777777" w:rsidTr="00411763">
        <w:trPr>
          <w:trHeight w:val="255"/>
          <w:jc w:val="center"/>
        </w:trPr>
        <w:tc>
          <w:tcPr>
            <w:tcW w:w="528" w:type="dxa"/>
            <w:shd w:val="clear" w:color="auto" w:fill="auto"/>
            <w:noWrap/>
            <w:vAlign w:val="bottom"/>
            <w:hideMark/>
          </w:tcPr>
          <w:p w14:paraId="64E873E7"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250" w:type="dxa"/>
            <w:shd w:val="clear" w:color="auto" w:fill="auto"/>
            <w:noWrap/>
            <w:vAlign w:val="bottom"/>
            <w:hideMark/>
          </w:tcPr>
          <w:p w14:paraId="44B35D8D"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547" w:type="dxa"/>
            <w:shd w:val="clear" w:color="auto" w:fill="auto"/>
            <w:noWrap/>
            <w:vAlign w:val="bottom"/>
            <w:hideMark/>
          </w:tcPr>
          <w:p w14:paraId="3018D4FF"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170" w:type="dxa"/>
            <w:shd w:val="clear" w:color="auto" w:fill="auto"/>
            <w:noWrap/>
            <w:vAlign w:val="bottom"/>
            <w:hideMark/>
          </w:tcPr>
          <w:p w14:paraId="43B00E42"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c>
          <w:tcPr>
            <w:tcW w:w="1182" w:type="dxa"/>
            <w:shd w:val="clear" w:color="auto" w:fill="auto"/>
            <w:noWrap/>
            <w:vAlign w:val="bottom"/>
            <w:hideMark/>
          </w:tcPr>
          <w:p w14:paraId="541FC8BA"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r>
      <w:tr w:rsidR="0038021B" w:rsidRPr="00F36609" w14:paraId="0F5A13EF" w14:textId="77777777" w:rsidTr="00411763">
        <w:trPr>
          <w:trHeight w:val="255"/>
          <w:jc w:val="center"/>
        </w:trPr>
        <w:tc>
          <w:tcPr>
            <w:tcW w:w="528" w:type="dxa"/>
            <w:shd w:val="clear" w:color="auto" w:fill="auto"/>
            <w:noWrap/>
            <w:vAlign w:val="bottom"/>
            <w:hideMark/>
          </w:tcPr>
          <w:p w14:paraId="3F6CF127"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250" w:type="dxa"/>
            <w:shd w:val="clear" w:color="auto" w:fill="auto"/>
            <w:noWrap/>
            <w:vAlign w:val="bottom"/>
            <w:hideMark/>
          </w:tcPr>
          <w:p w14:paraId="516C48AC"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547" w:type="dxa"/>
            <w:shd w:val="clear" w:color="auto" w:fill="auto"/>
            <w:noWrap/>
            <w:vAlign w:val="bottom"/>
            <w:hideMark/>
          </w:tcPr>
          <w:p w14:paraId="422CD0B7"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Diffuse</w:t>
            </w:r>
          </w:p>
        </w:tc>
        <w:tc>
          <w:tcPr>
            <w:tcW w:w="1170" w:type="dxa"/>
            <w:shd w:val="clear" w:color="auto" w:fill="auto"/>
            <w:noWrap/>
            <w:vAlign w:val="bottom"/>
            <w:hideMark/>
          </w:tcPr>
          <w:p w14:paraId="4C4FDB57"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49</w:t>
            </w:r>
          </w:p>
        </w:tc>
        <w:tc>
          <w:tcPr>
            <w:tcW w:w="1182" w:type="dxa"/>
            <w:shd w:val="clear" w:color="auto" w:fill="auto"/>
            <w:noWrap/>
            <w:vAlign w:val="bottom"/>
            <w:hideMark/>
          </w:tcPr>
          <w:p w14:paraId="2E9E70CC"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22%</w:t>
            </w:r>
          </w:p>
        </w:tc>
      </w:tr>
      <w:tr w:rsidR="0038021B" w:rsidRPr="00F36609" w14:paraId="082E4C58" w14:textId="77777777" w:rsidTr="00411763">
        <w:trPr>
          <w:trHeight w:val="255"/>
          <w:jc w:val="center"/>
        </w:trPr>
        <w:tc>
          <w:tcPr>
            <w:tcW w:w="528" w:type="dxa"/>
            <w:shd w:val="clear" w:color="auto" w:fill="auto"/>
            <w:noWrap/>
            <w:vAlign w:val="bottom"/>
            <w:hideMark/>
          </w:tcPr>
          <w:p w14:paraId="0DBB78CA"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250" w:type="dxa"/>
            <w:shd w:val="clear" w:color="auto" w:fill="auto"/>
            <w:noWrap/>
            <w:vAlign w:val="bottom"/>
            <w:hideMark/>
          </w:tcPr>
          <w:p w14:paraId="6C15A35D"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547" w:type="dxa"/>
            <w:shd w:val="clear" w:color="auto" w:fill="auto"/>
            <w:noWrap/>
            <w:vAlign w:val="bottom"/>
            <w:hideMark/>
          </w:tcPr>
          <w:p w14:paraId="152919A7"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170" w:type="dxa"/>
            <w:shd w:val="clear" w:color="auto" w:fill="auto"/>
            <w:noWrap/>
            <w:vAlign w:val="bottom"/>
            <w:hideMark/>
          </w:tcPr>
          <w:p w14:paraId="64C9E0AD"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c>
          <w:tcPr>
            <w:tcW w:w="1182" w:type="dxa"/>
            <w:shd w:val="clear" w:color="auto" w:fill="auto"/>
            <w:noWrap/>
            <w:vAlign w:val="bottom"/>
            <w:hideMark/>
          </w:tcPr>
          <w:p w14:paraId="2FBD31DA"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r>
      <w:tr w:rsidR="0038021B" w:rsidRPr="00F36609" w14:paraId="5ED09F96" w14:textId="77777777" w:rsidTr="00411763">
        <w:trPr>
          <w:trHeight w:val="255"/>
          <w:jc w:val="center"/>
        </w:trPr>
        <w:tc>
          <w:tcPr>
            <w:tcW w:w="528" w:type="dxa"/>
            <w:shd w:val="clear" w:color="auto" w:fill="auto"/>
            <w:noWrap/>
            <w:vAlign w:val="bottom"/>
            <w:hideMark/>
          </w:tcPr>
          <w:p w14:paraId="73337EC4"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250" w:type="dxa"/>
            <w:shd w:val="clear" w:color="auto" w:fill="auto"/>
            <w:noWrap/>
            <w:vAlign w:val="bottom"/>
            <w:hideMark/>
          </w:tcPr>
          <w:p w14:paraId="19932B41"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547" w:type="dxa"/>
            <w:shd w:val="clear" w:color="auto" w:fill="auto"/>
            <w:noWrap/>
            <w:vAlign w:val="bottom"/>
            <w:hideMark/>
          </w:tcPr>
          <w:p w14:paraId="3DEF0E71"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Foreclose</w:t>
            </w:r>
          </w:p>
        </w:tc>
        <w:tc>
          <w:tcPr>
            <w:tcW w:w="1170" w:type="dxa"/>
            <w:shd w:val="clear" w:color="auto" w:fill="auto"/>
            <w:noWrap/>
            <w:vAlign w:val="bottom"/>
            <w:hideMark/>
          </w:tcPr>
          <w:p w14:paraId="1709D6E0"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31</w:t>
            </w:r>
          </w:p>
        </w:tc>
        <w:tc>
          <w:tcPr>
            <w:tcW w:w="1182" w:type="dxa"/>
            <w:shd w:val="clear" w:color="auto" w:fill="auto"/>
            <w:noWrap/>
            <w:vAlign w:val="bottom"/>
            <w:hideMark/>
          </w:tcPr>
          <w:p w14:paraId="6F851056"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14%</w:t>
            </w:r>
          </w:p>
        </w:tc>
      </w:tr>
      <w:tr w:rsidR="0038021B" w:rsidRPr="00F36609" w14:paraId="3A8CCB43" w14:textId="77777777" w:rsidTr="00411763">
        <w:trPr>
          <w:trHeight w:val="255"/>
          <w:jc w:val="center"/>
        </w:trPr>
        <w:tc>
          <w:tcPr>
            <w:tcW w:w="528" w:type="dxa"/>
            <w:shd w:val="clear" w:color="auto" w:fill="auto"/>
            <w:noWrap/>
            <w:vAlign w:val="bottom"/>
            <w:hideMark/>
          </w:tcPr>
          <w:p w14:paraId="04873083" w14:textId="77777777" w:rsidR="0038021B" w:rsidRPr="00F36609" w:rsidRDefault="0038021B" w:rsidP="00937618">
            <w:pPr>
              <w:spacing w:after="0" w:line="240" w:lineRule="auto"/>
              <w:rPr>
                <w:rFonts w:ascii="Garamond" w:eastAsia="Times New Roman" w:hAnsi="Garamond" w:cs="Arial"/>
                <w:color w:val="000000"/>
                <w:sz w:val="24"/>
                <w:szCs w:val="24"/>
                <w:lang w:val="en-US"/>
              </w:rPr>
            </w:pPr>
          </w:p>
        </w:tc>
        <w:tc>
          <w:tcPr>
            <w:tcW w:w="1250" w:type="dxa"/>
            <w:shd w:val="clear" w:color="auto" w:fill="auto"/>
            <w:noWrap/>
            <w:vAlign w:val="bottom"/>
            <w:hideMark/>
          </w:tcPr>
          <w:p w14:paraId="515CBE19" w14:textId="77777777" w:rsidR="0038021B" w:rsidRPr="00F36609" w:rsidRDefault="0038021B" w:rsidP="00937618">
            <w:pPr>
              <w:spacing w:after="0" w:line="240" w:lineRule="auto"/>
              <w:rPr>
                <w:rFonts w:ascii="Garamond" w:eastAsia="Times New Roman" w:hAnsi="Garamond" w:cs="Arial"/>
                <w:color w:val="000000"/>
                <w:sz w:val="24"/>
                <w:szCs w:val="24"/>
                <w:lang w:val="en-US"/>
              </w:rPr>
            </w:pPr>
          </w:p>
        </w:tc>
        <w:tc>
          <w:tcPr>
            <w:tcW w:w="1547" w:type="dxa"/>
            <w:shd w:val="clear" w:color="auto" w:fill="auto"/>
            <w:noWrap/>
            <w:vAlign w:val="bottom"/>
            <w:hideMark/>
          </w:tcPr>
          <w:p w14:paraId="6DF59ADF" w14:textId="77777777" w:rsidR="0038021B" w:rsidRPr="00F36609" w:rsidRDefault="0038021B" w:rsidP="00937618">
            <w:pPr>
              <w:spacing w:after="0" w:line="240" w:lineRule="auto"/>
              <w:rPr>
                <w:rFonts w:ascii="Garamond" w:eastAsia="Times New Roman" w:hAnsi="Garamond" w:cs="Arial"/>
                <w:color w:val="000000"/>
                <w:sz w:val="24"/>
                <w:szCs w:val="24"/>
                <w:lang w:val="en-US"/>
              </w:rPr>
            </w:pPr>
          </w:p>
        </w:tc>
        <w:tc>
          <w:tcPr>
            <w:tcW w:w="1170" w:type="dxa"/>
            <w:shd w:val="clear" w:color="auto" w:fill="auto"/>
            <w:noWrap/>
            <w:vAlign w:val="bottom"/>
            <w:hideMark/>
          </w:tcPr>
          <w:p w14:paraId="02435C65"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c>
          <w:tcPr>
            <w:tcW w:w="1182" w:type="dxa"/>
            <w:shd w:val="clear" w:color="auto" w:fill="auto"/>
            <w:noWrap/>
            <w:vAlign w:val="bottom"/>
            <w:hideMark/>
          </w:tcPr>
          <w:p w14:paraId="6D3C3A13"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p>
        </w:tc>
      </w:tr>
      <w:tr w:rsidR="0038021B" w:rsidRPr="00F36609" w14:paraId="7D917B69" w14:textId="77777777" w:rsidTr="00411763">
        <w:trPr>
          <w:trHeight w:val="255"/>
          <w:jc w:val="center"/>
        </w:trPr>
        <w:tc>
          <w:tcPr>
            <w:tcW w:w="1778" w:type="dxa"/>
            <w:gridSpan w:val="2"/>
            <w:shd w:val="clear" w:color="auto" w:fill="auto"/>
            <w:noWrap/>
            <w:vAlign w:val="bottom"/>
            <w:hideMark/>
          </w:tcPr>
          <w:p w14:paraId="465EAA86" w14:textId="2F4712ED" w:rsidR="0038021B" w:rsidRPr="00F36609" w:rsidRDefault="00411763"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Count</w:t>
            </w:r>
            <w:r w:rsidR="0038021B" w:rsidRPr="00F36609">
              <w:rPr>
                <w:rFonts w:ascii="Garamond" w:eastAsia="Times New Roman" w:hAnsi="Garamond" w:cs="Arial"/>
                <w:color w:val="000000"/>
                <w:sz w:val="24"/>
                <w:szCs w:val="24"/>
                <w:lang w:val="en-US"/>
              </w:rPr>
              <w:t xml:space="preserve"> </w:t>
            </w:r>
          </w:p>
        </w:tc>
        <w:tc>
          <w:tcPr>
            <w:tcW w:w="1547" w:type="dxa"/>
            <w:shd w:val="clear" w:color="auto" w:fill="auto"/>
            <w:noWrap/>
            <w:vAlign w:val="bottom"/>
            <w:hideMark/>
          </w:tcPr>
          <w:p w14:paraId="38C0A0B6" w14:textId="77777777" w:rsidR="0038021B" w:rsidRPr="00F36609" w:rsidRDefault="0038021B" w:rsidP="00937618">
            <w:pPr>
              <w:spacing w:after="0" w:line="240" w:lineRule="auto"/>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w:t>
            </w:r>
          </w:p>
        </w:tc>
        <w:tc>
          <w:tcPr>
            <w:tcW w:w="1170" w:type="dxa"/>
            <w:shd w:val="clear" w:color="auto" w:fill="auto"/>
            <w:noWrap/>
            <w:vAlign w:val="bottom"/>
            <w:hideMark/>
          </w:tcPr>
          <w:p w14:paraId="50E22B46"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225</w:t>
            </w:r>
          </w:p>
        </w:tc>
        <w:tc>
          <w:tcPr>
            <w:tcW w:w="1182" w:type="dxa"/>
            <w:shd w:val="clear" w:color="auto" w:fill="auto"/>
            <w:noWrap/>
            <w:vAlign w:val="bottom"/>
            <w:hideMark/>
          </w:tcPr>
          <w:p w14:paraId="0FA30F5F" w14:textId="77777777" w:rsidR="0038021B" w:rsidRPr="00F36609" w:rsidRDefault="0038021B" w:rsidP="00937618">
            <w:pPr>
              <w:spacing w:after="0" w:line="240" w:lineRule="auto"/>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100%</w:t>
            </w:r>
          </w:p>
        </w:tc>
      </w:tr>
    </w:tbl>
    <w:p w14:paraId="49C546A8" w14:textId="77777777" w:rsidR="00F62435" w:rsidRPr="00F36609" w:rsidRDefault="00F62435" w:rsidP="000A4093">
      <w:pPr>
        <w:pBdr>
          <w:top w:val="nil"/>
          <w:left w:val="nil"/>
          <w:bottom w:val="nil"/>
          <w:right w:val="nil"/>
          <w:between w:val="nil"/>
        </w:pBdr>
        <w:spacing w:after="0" w:line="240" w:lineRule="auto"/>
        <w:jc w:val="both"/>
        <w:rPr>
          <w:rFonts w:ascii="Garamond" w:eastAsia="Garamond" w:hAnsi="Garamond" w:cs="Garamond"/>
          <w:color w:val="000000"/>
          <w:sz w:val="24"/>
          <w:szCs w:val="24"/>
          <w:lang w:val="en-US"/>
        </w:rPr>
      </w:pPr>
    </w:p>
    <w:p w14:paraId="61279DE7" w14:textId="77777777" w:rsidR="00511091" w:rsidRPr="00F36609" w:rsidRDefault="00511091" w:rsidP="00511091">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rPr>
      </w:pPr>
      <w:r w:rsidRPr="00F36609">
        <w:rPr>
          <w:rFonts w:ascii="Garamond" w:eastAsia="Garamond" w:hAnsi="Garamond" w:cs="Garamond"/>
          <w:color w:val="000000"/>
          <w:sz w:val="24"/>
          <w:szCs w:val="24"/>
        </w:rPr>
        <w:t>The table shown an achievement identity statuses dominated by women. The nature of women who have openness is more likely to contribute to identity achievement in female students (Sharabany, Gershoni, &amp; Hofman, 1981). Findings toward gender differences which related to interpersonal domain identity found by several researcher. Consistent with these findings, Allison &amp; Schultz (2001) explained the findings that women tend to score moratorium and achievement.</w:t>
      </w:r>
    </w:p>
    <w:p w14:paraId="31773668" w14:textId="47E19C8E" w:rsidR="00E15764" w:rsidRPr="00F36609" w:rsidRDefault="00511091" w:rsidP="00511091">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rPr>
      </w:pPr>
      <w:r w:rsidRPr="00F36609">
        <w:rPr>
          <w:rFonts w:ascii="Garamond" w:eastAsia="Garamond" w:hAnsi="Garamond" w:cs="Garamond"/>
          <w:color w:val="000000"/>
          <w:sz w:val="24"/>
          <w:szCs w:val="24"/>
        </w:rPr>
        <w:t>The second highest identity is the diffuse identity. Diffused identity characterized by low levels of exploration and commitment. Student has no hopes/goals and makes no effort to find a path that leads to a positive relationship. This identity status seen as the most unhealthy identity status compared to other identity statuses. Beckett and Taylor (2010: 35) explain that individuals who don't succees in achieving identity will experience confusion about who they are and what to do.</w:t>
      </w:r>
    </w:p>
    <w:p w14:paraId="6840E233" w14:textId="577BAF9A" w:rsidR="001627BE" w:rsidRPr="00F36609" w:rsidRDefault="001627BE" w:rsidP="001627BE">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rPr>
      </w:pPr>
      <w:r w:rsidRPr="00F36609">
        <w:rPr>
          <w:rFonts w:ascii="Garamond" w:eastAsia="Garamond" w:hAnsi="Garamond" w:cs="Garamond"/>
          <w:color w:val="000000"/>
          <w:sz w:val="24"/>
          <w:szCs w:val="24"/>
          <w:lang w:val="en-US"/>
        </w:rPr>
        <w:t>A</w:t>
      </w:r>
      <w:r w:rsidRPr="00F36609">
        <w:rPr>
          <w:rFonts w:ascii="Garamond" w:eastAsia="Garamond" w:hAnsi="Garamond" w:cs="Garamond"/>
          <w:color w:val="000000"/>
          <w:sz w:val="24"/>
          <w:szCs w:val="24"/>
        </w:rPr>
        <w:t xml:space="preserve"> moratorium identity status characterized by a high level of explorations. Individual is actively in findings information but have a low commitment to applying their findings. This is as explained by Papalia &amp; Feldman (2015) describe individuals who are in crisis will struggle with decisions and have a hope, but do not try to act to achieve expectations.</w:t>
      </w:r>
    </w:p>
    <w:p w14:paraId="1C32AA47" w14:textId="7C3D7887" w:rsidR="001627BE" w:rsidRPr="00F36609" w:rsidRDefault="001627BE" w:rsidP="001627BE">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rPr>
      </w:pPr>
      <w:r w:rsidRPr="00F36609">
        <w:rPr>
          <w:rFonts w:ascii="Garamond" w:eastAsia="Garamond" w:hAnsi="Garamond" w:cs="Garamond"/>
          <w:color w:val="000000"/>
          <w:sz w:val="24"/>
          <w:szCs w:val="24"/>
        </w:rPr>
        <w:t xml:space="preserve">The fourth identity status is foreclose. Although Meilman (Bacanli, 2012) found that in late-adolescence there was a shift from foreclosure and diffusion to achievement, some students (17%) were still in foreclose identity status. Foreclosure identity status characterized by low exploration scores but high commitment to friends. The choice of what to do may not based on in-depth analysis of a problem, but  inspired by imitation of others.  The </w:t>
      </w:r>
      <w:r w:rsidRPr="00F36609">
        <w:rPr>
          <w:rFonts w:ascii="Garamond" w:eastAsia="Garamond" w:hAnsi="Garamond" w:cs="Garamond"/>
          <w:color w:val="000000"/>
          <w:sz w:val="24"/>
          <w:szCs w:val="24"/>
          <w:lang w:val="en-US"/>
        </w:rPr>
        <w:t>e</w:t>
      </w:r>
      <w:r w:rsidRPr="00F36609">
        <w:rPr>
          <w:rFonts w:ascii="Garamond" w:eastAsia="Garamond" w:hAnsi="Garamond" w:cs="Garamond"/>
          <w:color w:val="000000"/>
          <w:sz w:val="24"/>
          <w:szCs w:val="24"/>
        </w:rPr>
        <w:t xml:space="preserve">xamples, the figure of lecturer A makes B a close friend because B is a person who is diligent, smart, and obedient in worship. C is a student who really idolizes lecturer A. C then considers that the criteria for being diligent, smart, and obedient to worship are the criteria for a good friend.  C applies the values </w:t>
      </w:r>
      <w:r w:rsidRPr="00F36609">
        <w:rPr>
          <w:rFonts w:ascii="Times New Roman" w:eastAsia="Garamond" w:hAnsi="Times New Roman" w:cs="Times New Roman"/>
          <w:color w:val="000000"/>
          <w:sz w:val="24"/>
          <w:szCs w:val="24"/>
        </w:rPr>
        <w:t>​​</w:t>
      </w:r>
      <w:r w:rsidRPr="00F36609">
        <w:rPr>
          <w:rFonts w:ascii="Garamond" w:eastAsia="Garamond" w:hAnsi="Garamond" w:cs="Garamond"/>
          <w:color w:val="000000"/>
          <w:sz w:val="24"/>
          <w:szCs w:val="24"/>
        </w:rPr>
        <w:t>adopted from A in the selection of his best friend. as explained by Marcia, &amp; Archer (1993) that individuals can take a high commitment from a figure or someone who is considered important because he has a certain role in his life, for example a teacher at school or a lecturer on campus.</w:t>
      </w:r>
    </w:p>
    <w:p w14:paraId="26484372" w14:textId="5EBB20E9" w:rsidR="001627BE" w:rsidRPr="00F36609" w:rsidRDefault="001627BE" w:rsidP="001627BE">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rPr>
      </w:pPr>
      <w:r w:rsidRPr="00F36609">
        <w:rPr>
          <w:rFonts w:ascii="Garamond" w:eastAsia="Garamond" w:hAnsi="Garamond" w:cs="Garamond"/>
          <w:color w:val="000000"/>
          <w:sz w:val="24"/>
          <w:szCs w:val="24"/>
        </w:rPr>
        <w:t>In accordance with the available data, it appears that there are a small number of male and female students who are in foreclosure identity status. Another study explains that there are differences in the characteristics of men and women in foreclosure identity status. As described Read, et. al. (Marcia, et. al, 1993) that women with this identity status tend to view themselves as lacking in analysis, lack of deep thinking and low ability to integrate various thinking perspectives. Having a foreclosure identity sees itself as lacking in analysis, less deep thinking and less able to integrate ideas from diverse perspectives. on the other hand, students who have a forcelose identity status are seen as having high compliance and tend to be assertively aggressive (Slugoski in Marcia, et. al, 1993).</w:t>
      </w:r>
    </w:p>
    <w:p w14:paraId="759AD3ED" w14:textId="16DD575C" w:rsidR="005D5EA3" w:rsidRPr="00F36609" w:rsidRDefault="005D5EA3" w:rsidP="00FB0F6F">
      <w:pPr>
        <w:spacing w:after="0"/>
        <w:ind w:firstLine="284"/>
        <w:jc w:val="center"/>
        <w:rPr>
          <w:rFonts w:ascii="Garamond" w:hAnsi="Garamond" w:cs="Arial"/>
          <w:bCs/>
          <w:sz w:val="24"/>
          <w:szCs w:val="24"/>
          <w:lang w:val="en-US"/>
        </w:rPr>
      </w:pPr>
      <w:r w:rsidRPr="00F36609">
        <w:rPr>
          <w:rFonts w:ascii="Garamond" w:hAnsi="Garamond" w:cs="Arial"/>
          <w:bCs/>
          <w:sz w:val="24"/>
          <w:szCs w:val="24"/>
          <w:lang w:val="en-US"/>
        </w:rPr>
        <w:t xml:space="preserve">Tabel 2. </w:t>
      </w:r>
      <w:r w:rsidR="00040F30" w:rsidRPr="00F36609">
        <w:rPr>
          <w:rFonts w:ascii="Garamond" w:hAnsi="Garamond" w:cs="Arial"/>
          <w:bCs/>
          <w:sz w:val="24"/>
          <w:szCs w:val="24"/>
          <w:lang w:val="en-US"/>
        </w:rPr>
        <w:t>Contexts</w:t>
      </w:r>
    </w:p>
    <w:tbl>
      <w:tblPr>
        <w:tblW w:w="4616" w:type="dxa"/>
        <w:jc w:val="center"/>
        <w:tblBorders>
          <w:top w:val="single" w:sz="4" w:space="0" w:color="auto"/>
          <w:bottom w:val="single" w:sz="4" w:space="0" w:color="auto"/>
        </w:tblBorders>
        <w:tblLook w:val="04A0" w:firstRow="1" w:lastRow="0" w:firstColumn="1" w:lastColumn="0" w:noHBand="0" w:noVBand="1"/>
      </w:tblPr>
      <w:tblGrid>
        <w:gridCol w:w="879"/>
        <w:gridCol w:w="1710"/>
        <w:gridCol w:w="889"/>
        <w:gridCol w:w="1239"/>
      </w:tblGrid>
      <w:tr w:rsidR="005D5EA3" w:rsidRPr="00F36609" w14:paraId="1D96A4F1" w14:textId="77777777" w:rsidTr="00FB0F6F">
        <w:trPr>
          <w:trHeight w:val="315"/>
          <w:jc w:val="center"/>
        </w:trPr>
        <w:tc>
          <w:tcPr>
            <w:tcW w:w="806" w:type="dxa"/>
            <w:shd w:val="clear" w:color="auto" w:fill="auto"/>
            <w:noWrap/>
            <w:vAlign w:val="bottom"/>
            <w:hideMark/>
          </w:tcPr>
          <w:p w14:paraId="4FC120BC" w14:textId="6D0BD3E5" w:rsidR="005D5EA3" w:rsidRPr="00F36609" w:rsidRDefault="005D5EA3" w:rsidP="00F935AB">
            <w:pPr>
              <w:spacing w:after="0"/>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N</w:t>
            </w:r>
            <w:r w:rsidR="00021268" w:rsidRPr="00F36609">
              <w:rPr>
                <w:rFonts w:ascii="Garamond" w:eastAsia="Times New Roman" w:hAnsi="Garamond" w:cs="Arial"/>
                <w:color w:val="000000"/>
                <w:sz w:val="24"/>
                <w:szCs w:val="24"/>
                <w:lang w:val="en-US"/>
              </w:rPr>
              <w:t>umb</w:t>
            </w:r>
            <w:r w:rsidRPr="00F36609">
              <w:rPr>
                <w:rFonts w:ascii="Garamond" w:eastAsia="Times New Roman" w:hAnsi="Garamond" w:cs="Arial"/>
                <w:color w:val="000000"/>
                <w:sz w:val="24"/>
                <w:szCs w:val="24"/>
                <w:lang w:val="en-US"/>
              </w:rPr>
              <w:t>.</w:t>
            </w:r>
          </w:p>
        </w:tc>
        <w:tc>
          <w:tcPr>
            <w:tcW w:w="1710" w:type="dxa"/>
            <w:shd w:val="clear" w:color="auto" w:fill="auto"/>
            <w:noWrap/>
            <w:vAlign w:val="bottom"/>
            <w:hideMark/>
          </w:tcPr>
          <w:p w14:paraId="3F11AD08" w14:textId="3F1C2C82" w:rsidR="005D5EA3" w:rsidRPr="00F36609" w:rsidRDefault="00040F30" w:rsidP="00F935AB">
            <w:pPr>
              <w:spacing w:after="0"/>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Influ</w:t>
            </w:r>
            <w:r w:rsidR="00021268" w:rsidRPr="00F36609">
              <w:rPr>
                <w:rFonts w:ascii="Garamond" w:eastAsia="Times New Roman" w:hAnsi="Garamond" w:cs="Arial"/>
                <w:color w:val="000000"/>
                <w:sz w:val="24"/>
                <w:szCs w:val="24"/>
                <w:lang w:val="en-US"/>
              </w:rPr>
              <w:t>enced contexts:</w:t>
            </w:r>
          </w:p>
        </w:tc>
        <w:tc>
          <w:tcPr>
            <w:tcW w:w="861" w:type="dxa"/>
            <w:shd w:val="clear" w:color="auto" w:fill="auto"/>
            <w:noWrap/>
            <w:vAlign w:val="bottom"/>
            <w:hideMark/>
          </w:tcPr>
          <w:p w14:paraId="2427D27E" w14:textId="25521BEB" w:rsidR="005D5EA3" w:rsidRPr="00F36609" w:rsidRDefault="00021268" w:rsidP="00F935AB">
            <w:pPr>
              <w:spacing w:after="0"/>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xml:space="preserve">Counts </w:t>
            </w:r>
            <w:r w:rsidR="005D5EA3" w:rsidRPr="00F36609">
              <w:rPr>
                <w:rFonts w:ascii="Garamond" w:eastAsia="Times New Roman" w:hAnsi="Garamond" w:cs="Arial"/>
                <w:color w:val="000000"/>
                <w:sz w:val="24"/>
                <w:szCs w:val="24"/>
                <w:lang w:val="en-US"/>
              </w:rPr>
              <w:t xml:space="preserve"> </w:t>
            </w:r>
          </w:p>
        </w:tc>
        <w:tc>
          <w:tcPr>
            <w:tcW w:w="1239" w:type="dxa"/>
            <w:shd w:val="clear" w:color="auto" w:fill="auto"/>
            <w:noWrap/>
            <w:vAlign w:val="bottom"/>
            <w:hideMark/>
          </w:tcPr>
          <w:p w14:paraId="26C2E34C" w14:textId="4A2E92D9" w:rsidR="005D5EA3" w:rsidRPr="00F36609" w:rsidRDefault="00021268" w:rsidP="00F935AB">
            <w:pPr>
              <w:spacing w:after="0"/>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xml:space="preserve">Percentage </w:t>
            </w:r>
          </w:p>
        </w:tc>
      </w:tr>
      <w:tr w:rsidR="005D5EA3" w:rsidRPr="00F36609" w14:paraId="3CDF5DD6" w14:textId="77777777" w:rsidTr="00FB0F6F">
        <w:trPr>
          <w:trHeight w:val="210"/>
          <w:jc w:val="center"/>
        </w:trPr>
        <w:tc>
          <w:tcPr>
            <w:tcW w:w="806" w:type="dxa"/>
            <w:shd w:val="clear" w:color="auto" w:fill="auto"/>
            <w:noWrap/>
            <w:vAlign w:val="bottom"/>
            <w:hideMark/>
          </w:tcPr>
          <w:p w14:paraId="37426C38"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1</w:t>
            </w:r>
          </w:p>
        </w:tc>
        <w:tc>
          <w:tcPr>
            <w:tcW w:w="1710" w:type="dxa"/>
            <w:shd w:val="clear" w:color="auto" w:fill="auto"/>
            <w:noWrap/>
            <w:vAlign w:val="bottom"/>
            <w:hideMark/>
          </w:tcPr>
          <w:p w14:paraId="0A3E82CE" w14:textId="010BDBF4" w:rsidR="005D5EA3" w:rsidRPr="00F36609" w:rsidRDefault="00021268" w:rsidP="00F935AB">
            <w:pPr>
              <w:spacing w:after="0"/>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Peer</w:t>
            </w:r>
            <w:r w:rsidR="00DA2004" w:rsidRPr="00F36609">
              <w:rPr>
                <w:rFonts w:ascii="Garamond" w:eastAsia="Times New Roman" w:hAnsi="Garamond" w:cs="Arial"/>
                <w:color w:val="000000"/>
                <w:sz w:val="24"/>
                <w:szCs w:val="24"/>
                <w:lang w:val="en-US"/>
              </w:rPr>
              <w:t>-relations</w:t>
            </w:r>
          </w:p>
        </w:tc>
        <w:tc>
          <w:tcPr>
            <w:tcW w:w="861" w:type="dxa"/>
            <w:shd w:val="clear" w:color="auto" w:fill="auto"/>
            <w:noWrap/>
            <w:vAlign w:val="bottom"/>
            <w:hideMark/>
          </w:tcPr>
          <w:p w14:paraId="1B2CBFE0"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130</w:t>
            </w:r>
          </w:p>
        </w:tc>
        <w:tc>
          <w:tcPr>
            <w:tcW w:w="1239" w:type="dxa"/>
            <w:shd w:val="clear" w:color="auto" w:fill="auto"/>
            <w:noWrap/>
            <w:vAlign w:val="bottom"/>
            <w:hideMark/>
          </w:tcPr>
          <w:p w14:paraId="1EC9C034"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58%</w:t>
            </w:r>
          </w:p>
        </w:tc>
      </w:tr>
      <w:tr w:rsidR="005D5EA3" w:rsidRPr="00F36609" w14:paraId="337F7EBC" w14:textId="77777777" w:rsidTr="00FB0F6F">
        <w:trPr>
          <w:trHeight w:val="296"/>
          <w:jc w:val="center"/>
        </w:trPr>
        <w:tc>
          <w:tcPr>
            <w:tcW w:w="806" w:type="dxa"/>
            <w:shd w:val="clear" w:color="auto" w:fill="auto"/>
            <w:noWrap/>
            <w:vAlign w:val="bottom"/>
            <w:hideMark/>
          </w:tcPr>
          <w:p w14:paraId="601FB780"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2.</w:t>
            </w:r>
          </w:p>
        </w:tc>
        <w:tc>
          <w:tcPr>
            <w:tcW w:w="1710" w:type="dxa"/>
            <w:shd w:val="clear" w:color="auto" w:fill="auto"/>
            <w:noWrap/>
            <w:vAlign w:val="bottom"/>
            <w:hideMark/>
          </w:tcPr>
          <w:p w14:paraId="3BCFA4C2" w14:textId="580BFCA5" w:rsidR="005D5EA3" w:rsidRPr="00F36609" w:rsidRDefault="00DA2004" w:rsidP="00F935AB">
            <w:pPr>
              <w:spacing w:after="0"/>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 xml:space="preserve">Parents </w:t>
            </w:r>
          </w:p>
        </w:tc>
        <w:tc>
          <w:tcPr>
            <w:tcW w:w="861" w:type="dxa"/>
            <w:shd w:val="clear" w:color="auto" w:fill="auto"/>
            <w:noWrap/>
            <w:vAlign w:val="bottom"/>
            <w:hideMark/>
          </w:tcPr>
          <w:p w14:paraId="27F0789A"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43</w:t>
            </w:r>
          </w:p>
        </w:tc>
        <w:tc>
          <w:tcPr>
            <w:tcW w:w="1239" w:type="dxa"/>
            <w:shd w:val="clear" w:color="auto" w:fill="auto"/>
            <w:noWrap/>
            <w:vAlign w:val="bottom"/>
            <w:hideMark/>
          </w:tcPr>
          <w:p w14:paraId="4F4F626B"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19%</w:t>
            </w:r>
          </w:p>
        </w:tc>
      </w:tr>
      <w:tr w:rsidR="005D5EA3" w:rsidRPr="00F36609" w14:paraId="46751FF8" w14:textId="77777777" w:rsidTr="00FB0F6F">
        <w:trPr>
          <w:trHeight w:val="269"/>
          <w:jc w:val="center"/>
        </w:trPr>
        <w:tc>
          <w:tcPr>
            <w:tcW w:w="806" w:type="dxa"/>
            <w:shd w:val="clear" w:color="auto" w:fill="auto"/>
            <w:noWrap/>
            <w:vAlign w:val="bottom"/>
            <w:hideMark/>
          </w:tcPr>
          <w:p w14:paraId="3D2DC04C"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lastRenderedPageBreak/>
              <w:t>3</w:t>
            </w:r>
          </w:p>
        </w:tc>
        <w:tc>
          <w:tcPr>
            <w:tcW w:w="1710" w:type="dxa"/>
            <w:shd w:val="clear" w:color="auto" w:fill="auto"/>
            <w:noWrap/>
            <w:vAlign w:val="bottom"/>
            <w:hideMark/>
          </w:tcPr>
          <w:p w14:paraId="1F3700D3" w14:textId="38B48981" w:rsidR="005D5EA3" w:rsidRPr="00F36609" w:rsidRDefault="00DA2004" w:rsidP="00F935AB">
            <w:pPr>
              <w:spacing w:after="0"/>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Schools</w:t>
            </w:r>
          </w:p>
        </w:tc>
        <w:tc>
          <w:tcPr>
            <w:tcW w:w="861" w:type="dxa"/>
            <w:shd w:val="clear" w:color="auto" w:fill="auto"/>
            <w:noWrap/>
            <w:vAlign w:val="bottom"/>
            <w:hideMark/>
          </w:tcPr>
          <w:p w14:paraId="1C2750A2"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22</w:t>
            </w:r>
          </w:p>
        </w:tc>
        <w:tc>
          <w:tcPr>
            <w:tcW w:w="1239" w:type="dxa"/>
            <w:shd w:val="clear" w:color="auto" w:fill="auto"/>
            <w:noWrap/>
            <w:vAlign w:val="bottom"/>
            <w:hideMark/>
          </w:tcPr>
          <w:p w14:paraId="2B4D1040"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10%</w:t>
            </w:r>
          </w:p>
        </w:tc>
      </w:tr>
      <w:tr w:rsidR="005D5EA3" w:rsidRPr="00F36609" w14:paraId="47C896A7" w14:textId="77777777" w:rsidTr="00FB0F6F">
        <w:trPr>
          <w:trHeight w:val="315"/>
          <w:jc w:val="center"/>
        </w:trPr>
        <w:tc>
          <w:tcPr>
            <w:tcW w:w="806" w:type="dxa"/>
            <w:shd w:val="clear" w:color="auto" w:fill="auto"/>
            <w:noWrap/>
            <w:vAlign w:val="bottom"/>
            <w:hideMark/>
          </w:tcPr>
          <w:p w14:paraId="16585A31"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4</w:t>
            </w:r>
          </w:p>
        </w:tc>
        <w:tc>
          <w:tcPr>
            <w:tcW w:w="1710" w:type="dxa"/>
            <w:shd w:val="clear" w:color="auto" w:fill="auto"/>
            <w:noWrap/>
            <w:vAlign w:val="bottom"/>
            <w:hideMark/>
          </w:tcPr>
          <w:p w14:paraId="5688CF42" w14:textId="4BD85767" w:rsidR="005D5EA3" w:rsidRPr="00F36609" w:rsidRDefault="00DA2004" w:rsidP="00F935AB">
            <w:pPr>
              <w:spacing w:after="0"/>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Society</w:t>
            </w:r>
          </w:p>
        </w:tc>
        <w:tc>
          <w:tcPr>
            <w:tcW w:w="861" w:type="dxa"/>
            <w:shd w:val="clear" w:color="auto" w:fill="auto"/>
            <w:noWrap/>
            <w:vAlign w:val="bottom"/>
            <w:hideMark/>
          </w:tcPr>
          <w:p w14:paraId="5983FF6D"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21</w:t>
            </w:r>
          </w:p>
        </w:tc>
        <w:tc>
          <w:tcPr>
            <w:tcW w:w="1239" w:type="dxa"/>
            <w:shd w:val="clear" w:color="auto" w:fill="auto"/>
            <w:noWrap/>
            <w:vAlign w:val="bottom"/>
            <w:hideMark/>
          </w:tcPr>
          <w:p w14:paraId="37EADA61"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9%</w:t>
            </w:r>
          </w:p>
        </w:tc>
      </w:tr>
      <w:tr w:rsidR="005D5EA3" w:rsidRPr="00F36609" w14:paraId="5413D935" w14:textId="77777777" w:rsidTr="00FB0F6F">
        <w:trPr>
          <w:trHeight w:val="315"/>
          <w:jc w:val="center"/>
        </w:trPr>
        <w:tc>
          <w:tcPr>
            <w:tcW w:w="806" w:type="dxa"/>
            <w:shd w:val="clear" w:color="auto" w:fill="auto"/>
            <w:noWrap/>
            <w:vAlign w:val="bottom"/>
            <w:hideMark/>
          </w:tcPr>
          <w:p w14:paraId="75484F38"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5</w:t>
            </w:r>
          </w:p>
        </w:tc>
        <w:tc>
          <w:tcPr>
            <w:tcW w:w="1710" w:type="dxa"/>
            <w:shd w:val="clear" w:color="auto" w:fill="auto"/>
            <w:noWrap/>
            <w:vAlign w:val="bottom"/>
            <w:hideMark/>
          </w:tcPr>
          <w:p w14:paraId="72140D47" w14:textId="1D67A5F5" w:rsidR="005D5EA3" w:rsidRPr="00F36609" w:rsidRDefault="002B5ADA" w:rsidP="00F935AB">
            <w:pPr>
              <w:spacing w:after="0"/>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Media</w:t>
            </w:r>
          </w:p>
        </w:tc>
        <w:tc>
          <w:tcPr>
            <w:tcW w:w="861" w:type="dxa"/>
            <w:shd w:val="clear" w:color="auto" w:fill="auto"/>
            <w:noWrap/>
            <w:vAlign w:val="bottom"/>
            <w:hideMark/>
          </w:tcPr>
          <w:p w14:paraId="064E5967"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7</w:t>
            </w:r>
          </w:p>
        </w:tc>
        <w:tc>
          <w:tcPr>
            <w:tcW w:w="1239" w:type="dxa"/>
            <w:shd w:val="clear" w:color="auto" w:fill="auto"/>
            <w:noWrap/>
            <w:vAlign w:val="bottom"/>
            <w:hideMark/>
          </w:tcPr>
          <w:p w14:paraId="06C87A98"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3%</w:t>
            </w:r>
          </w:p>
        </w:tc>
      </w:tr>
      <w:tr w:rsidR="005D5EA3" w:rsidRPr="00F36609" w14:paraId="4BB4D32B" w14:textId="77777777" w:rsidTr="00FB0F6F">
        <w:trPr>
          <w:trHeight w:val="315"/>
          <w:jc w:val="center"/>
        </w:trPr>
        <w:tc>
          <w:tcPr>
            <w:tcW w:w="806" w:type="dxa"/>
            <w:shd w:val="clear" w:color="auto" w:fill="auto"/>
            <w:noWrap/>
            <w:vAlign w:val="bottom"/>
            <w:hideMark/>
          </w:tcPr>
          <w:p w14:paraId="1880A4BE"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6</w:t>
            </w:r>
          </w:p>
        </w:tc>
        <w:tc>
          <w:tcPr>
            <w:tcW w:w="1710" w:type="dxa"/>
            <w:shd w:val="clear" w:color="auto" w:fill="auto"/>
            <w:noWrap/>
            <w:vAlign w:val="bottom"/>
            <w:hideMark/>
          </w:tcPr>
          <w:p w14:paraId="1A3CC260" w14:textId="57655734" w:rsidR="005D5EA3" w:rsidRPr="00F36609" w:rsidRDefault="002B5ADA" w:rsidP="00F935AB">
            <w:pPr>
              <w:spacing w:after="0"/>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Unexplained</w:t>
            </w:r>
          </w:p>
        </w:tc>
        <w:tc>
          <w:tcPr>
            <w:tcW w:w="861" w:type="dxa"/>
            <w:shd w:val="clear" w:color="auto" w:fill="auto"/>
            <w:noWrap/>
            <w:vAlign w:val="bottom"/>
            <w:hideMark/>
          </w:tcPr>
          <w:p w14:paraId="27F99CF1"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3</w:t>
            </w:r>
          </w:p>
        </w:tc>
        <w:tc>
          <w:tcPr>
            <w:tcW w:w="1239" w:type="dxa"/>
            <w:shd w:val="clear" w:color="auto" w:fill="auto"/>
            <w:noWrap/>
            <w:vAlign w:val="bottom"/>
            <w:hideMark/>
          </w:tcPr>
          <w:p w14:paraId="2E0688A4"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1%</w:t>
            </w:r>
          </w:p>
        </w:tc>
      </w:tr>
      <w:tr w:rsidR="005D5EA3" w:rsidRPr="00F36609" w14:paraId="54DE3ADA" w14:textId="77777777" w:rsidTr="00FB0F6F">
        <w:trPr>
          <w:trHeight w:val="315"/>
          <w:jc w:val="center"/>
        </w:trPr>
        <w:tc>
          <w:tcPr>
            <w:tcW w:w="2516" w:type="dxa"/>
            <w:gridSpan w:val="2"/>
            <w:shd w:val="clear" w:color="auto" w:fill="auto"/>
            <w:noWrap/>
            <w:vAlign w:val="bottom"/>
            <w:hideMark/>
          </w:tcPr>
          <w:p w14:paraId="7315FF6B"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Jumlah</w:t>
            </w:r>
          </w:p>
        </w:tc>
        <w:tc>
          <w:tcPr>
            <w:tcW w:w="861" w:type="dxa"/>
            <w:shd w:val="clear" w:color="auto" w:fill="auto"/>
            <w:noWrap/>
            <w:vAlign w:val="bottom"/>
            <w:hideMark/>
          </w:tcPr>
          <w:p w14:paraId="2DF4B42B"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226</w:t>
            </w:r>
          </w:p>
        </w:tc>
        <w:tc>
          <w:tcPr>
            <w:tcW w:w="1239" w:type="dxa"/>
            <w:shd w:val="clear" w:color="auto" w:fill="auto"/>
            <w:noWrap/>
            <w:vAlign w:val="bottom"/>
            <w:hideMark/>
          </w:tcPr>
          <w:p w14:paraId="1FB098AF" w14:textId="77777777" w:rsidR="005D5EA3" w:rsidRPr="00F36609" w:rsidRDefault="005D5EA3" w:rsidP="00F935AB">
            <w:pPr>
              <w:spacing w:after="0"/>
              <w:jc w:val="center"/>
              <w:rPr>
                <w:rFonts w:ascii="Garamond" w:eastAsia="Times New Roman" w:hAnsi="Garamond" w:cs="Arial"/>
                <w:color w:val="000000"/>
                <w:sz w:val="24"/>
                <w:szCs w:val="24"/>
                <w:lang w:val="en-US"/>
              </w:rPr>
            </w:pPr>
            <w:r w:rsidRPr="00F36609">
              <w:rPr>
                <w:rFonts w:ascii="Garamond" w:eastAsia="Times New Roman" w:hAnsi="Garamond" w:cs="Arial"/>
                <w:color w:val="000000"/>
                <w:sz w:val="24"/>
                <w:szCs w:val="24"/>
                <w:lang w:val="en-US"/>
              </w:rPr>
              <w:t>100%</w:t>
            </w:r>
          </w:p>
        </w:tc>
      </w:tr>
    </w:tbl>
    <w:p w14:paraId="42DCF2B8" w14:textId="77777777" w:rsidR="00FB0F6F" w:rsidRPr="00F36609" w:rsidRDefault="00FB0F6F" w:rsidP="00FB0F6F">
      <w:pPr>
        <w:pBdr>
          <w:top w:val="nil"/>
          <w:left w:val="nil"/>
          <w:bottom w:val="nil"/>
          <w:right w:val="nil"/>
          <w:between w:val="nil"/>
        </w:pBdr>
        <w:spacing w:before="300" w:after="120" w:line="240" w:lineRule="auto"/>
        <w:ind w:firstLine="630"/>
        <w:jc w:val="both"/>
        <w:rPr>
          <w:rFonts w:ascii="Garamond" w:eastAsia="Garamond" w:hAnsi="Garamond" w:cs="Garamond"/>
          <w:bCs/>
          <w:color w:val="000000"/>
          <w:sz w:val="24"/>
          <w:szCs w:val="24"/>
        </w:rPr>
      </w:pPr>
      <w:r w:rsidRPr="00F36609">
        <w:rPr>
          <w:rFonts w:ascii="Garamond" w:eastAsia="Garamond" w:hAnsi="Garamond" w:cs="Garamond"/>
          <w:bCs/>
          <w:color w:val="000000"/>
          <w:sz w:val="24"/>
          <w:szCs w:val="24"/>
        </w:rPr>
        <w:t>Papalia (2015) states that peers are a place that provides a source of affection, sympathy, understanding, moral guidance, a place to experiment, arrangements to achieve autonomies, and independence. In addition to providing psychological support, the peer context is also a place for self-identification. Bern (2010) that through peer context, adolescents can see themselves based on the group's view. The group's view of themselves can also serve as input for adolescents.</w:t>
      </w:r>
    </w:p>
    <w:p w14:paraId="31585D47" w14:textId="77777777" w:rsidR="00FB0F6F" w:rsidRPr="00F36609" w:rsidRDefault="00FB0F6F" w:rsidP="00FB0F6F">
      <w:pPr>
        <w:pBdr>
          <w:top w:val="nil"/>
          <w:left w:val="nil"/>
          <w:bottom w:val="nil"/>
          <w:right w:val="nil"/>
          <w:between w:val="nil"/>
        </w:pBdr>
        <w:spacing w:before="300" w:after="120" w:line="240" w:lineRule="auto"/>
        <w:ind w:firstLine="630"/>
        <w:jc w:val="both"/>
        <w:rPr>
          <w:rFonts w:ascii="Garamond" w:eastAsia="Garamond" w:hAnsi="Garamond" w:cs="Garamond"/>
          <w:bCs/>
          <w:color w:val="000000"/>
          <w:sz w:val="24"/>
          <w:szCs w:val="24"/>
        </w:rPr>
      </w:pPr>
      <w:r w:rsidRPr="00F36609">
        <w:rPr>
          <w:rFonts w:ascii="Garamond" w:eastAsia="Garamond" w:hAnsi="Garamond" w:cs="Garamond"/>
          <w:bCs/>
          <w:color w:val="000000"/>
          <w:sz w:val="24"/>
          <w:szCs w:val="24"/>
        </w:rPr>
        <w:t xml:space="preserve">The second highest percentage (family) can explain that early life values influenced by family understanding of something. Gonzales-Backen (2013) sees that the structure in the family allows for interaction and exchange of information that influence the process of exploration, resolution, and affirmation. It's just that later in adolescence, the role of peers becomes higher. (Beyers &amp; Goossens, 2008) found that parenting and identity formation are dynamically connected, and parents become an important source of socialization for children even into late adolescence. In line with these findings, (Mullis, Graf, &amp; Mullis, 2009) found that adolescents' perceptions of maternal care predict high foreclose identities. It shows that the family plays a role in shaping the identity. </w:t>
      </w:r>
    </w:p>
    <w:p w14:paraId="25FF3DDE" w14:textId="77777777" w:rsidR="00FB0F6F" w:rsidRPr="00F36609" w:rsidRDefault="00FB0F6F" w:rsidP="00FB0F6F">
      <w:pPr>
        <w:pBdr>
          <w:top w:val="nil"/>
          <w:left w:val="nil"/>
          <w:bottom w:val="nil"/>
          <w:right w:val="nil"/>
          <w:between w:val="nil"/>
        </w:pBdr>
        <w:spacing w:before="300" w:after="120" w:line="240" w:lineRule="auto"/>
        <w:ind w:firstLine="630"/>
        <w:jc w:val="both"/>
        <w:rPr>
          <w:rFonts w:ascii="Garamond" w:eastAsia="Garamond" w:hAnsi="Garamond" w:cs="Garamond"/>
          <w:bCs/>
          <w:color w:val="000000"/>
          <w:sz w:val="24"/>
          <w:szCs w:val="24"/>
        </w:rPr>
      </w:pPr>
      <w:r w:rsidRPr="00F36609">
        <w:rPr>
          <w:rFonts w:ascii="Garamond" w:eastAsia="Garamond" w:hAnsi="Garamond" w:cs="Garamond"/>
          <w:bCs/>
          <w:color w:val="000000"/>
          <w:sz w:val="24"/>
          <w:szCs w:val="24"/>
        </w:rPr>
        <w:t xml:space="preserve">Some students (10%) choose school institutions as a place that providing supports in exploration and commitment to friendship. Late teens/students can meet significant others such as lecturers. The things that provideed by lecturers directly or indirectly will also influence the decision. Lairio, Puukari, &amp; Kouvo (2013) found that campus can facilitate adolescents to reflect on their identity, provide a sense of belonging to the group, and create meaningful friendships. Before entering the transition to campus, the community context also provides color in the internalization of values </w:t>
      </w:r>
      <w:r w:rsidRPr="00F36609">
        <w:rPr>
          <w:rFonts w:ascii="Times New Roman" w:eastAsia="Garamond" w:hAnsi="Times New Roman" w:cs="Times New Roman"/>
          <w:bCs/>
          <w:color w:val="000000"/>
          <w:sz w:val="24"/>
          <w:szCs w:val="24"/>
        </w:rPr>
        <w:t>​​</w:t>
      </w:r>
      <w:r w:rsidRPr="00F36609">
        <w:rPr>
          <w:rFonts w:ascii="Garamond" w:eastAsia="Garamond" w:hAnsi="Garamond" w:cs="Garamond"/>
          <w:bCs/>
          <w:color w:val="000000"/>
          <w:sz w:val="24"/>
          <w:szCs w:val="24"/>
        </w:rPr>
        <w:t>that limit individual behavior. Based on the results of this study, it identified that the community considered to have an importance role in forming exploration and commitment to students regarding the issue of friendship.</w:t>
      </w:r>
    </w:p>
    <w:p w14:paraId="27E17162" w14:textId="012FF85E" w:rsidR="00B86500" w:rsidRPr="00F36609" w:rsidRDefault="00FB0F6F" w:rsidP="000A4093">
      <w:pPr>
        <w:pBdr>
          <w:top w:val="nil"/>
          <w:left w:val="nil"/>
          <w:bottom w:val="nil"/>
          <w:right w:val="nil"/>
          <w:between w:val="nil"/>
        </w:pBdr>
        <w:spacing w:before="300" w:after="120" w:line="240" w:lineRule="auto"/>
        <w:ind w:firstLine="630"/>
        <w:jc w:val="both"/>
        <w:rPr>
          <w:rFonts w:ascii="Garamond" w:eastAsia="Garamond" w:hAnsi="Garamond" w:cs="Garamond"/>
          <w:bCs/>
          <w:color w:val="000000"/>
          <w:sz w:val="24"/>
          <w:szCs w:val="24"/>
        </w:rPr>
      </w:pPr>
      <w:r w:rsidRPr="00F36609">
        <w:rPr>
          <w:rFonts w:ascii="Garamond" w:eastAsia="Garamond" w:hAnsi="Garamond" w:cs="Garamond"/>
          <w:bCs/>
          <w:color w:val="000000"/>
          <w:sz w:val="24"/>
          <w:szCs w:val="24"/>
        </w:rPr>
        <w:t>Lately, online media  involved in almost all aspects of life. Teenagers can use online media to make friendships with friends from across islands and even countries. Distance is no longer an obstacle for humans to interact deeply with each other. In connection with this, this study considers the media as a component that also colors. Explained by Bern (2010), although the media except in the microsystem layer, the media is a place that allows individuals to view the present and future world, things, roles, attitudes, values, and behavior.</w:t>
      </w:r>
    </w:p>
    <w:p w14:paraId="27E17163" w14:textId="77777777" w:rsidR="00B86500" w:rsidRPr="00F36609" w:rsidRDefault="00A57D9D">
      <w:pPr>
        <w:pBdr>
          <w:top w:val="nil"/>
          <w:left w:val="nil"/>
          <w:bottom w:val="nil"/>
          <w:right w:val="nil"/>
          <w:between w:val="nil"/>
        </w:pBdr>
        <w:spacing w:before="300" w:after="120" w:line="240" w:lineRule="auto"/>
        <w:rPr>
          <w:rFonts w:ascii="Garamond" w:eastAsia="Garamond" w:hAnsi="Garamond" w:cs="Garamond"/>
          <w:b/>
          <w:color w:val="000000"/>
          <w:sz w:val="24"/>
          <w:szCs w:val="24"/>
        </w:rPr>
      </w:pPr>
      <w:r w:rsidRPr="00F36609">
        <w:rPr>
          <w:rFonts w:ascii="Garamond" w:eastAsia="Garamond" w:hAnsi="Garamond" w:cs="Garamond"/>
          <w:b/>
          <w:color w:val="000000"/>
          <w:sz w:val="24"/>
          <w:szCs w:val="24"/>
        </w:rPr>
        <w:t>References</w:t>
      </w:r>
    </w:p>
    <w:p w14:paraId="702D4497"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lang w:val="en-US"/>
        </w:rPr>
      </w:pPr>
      <w:r w:rsidRPr="00F36609">
        <w:rPr>
          <w:rFonts w:ascii="Garamond" w:hAnsi="Garamond" w:cs="Arial"/>
          <w:b/>
          <w:sz w:val="24"/>
          <w:szCs w:val="24"/>
          <w:lang w:val="en-US"/>
        </w:rPr>
        <w:fldChar w:fldCharType="begin" w:fldLock="1"/>
      </w:r>
      <w:r w:rsidRPr="00F36609">
        <w:rPr>
          <w:rFonts w:ascii="Garamond" w:hAnsi="Garamond" w:cs="Arial"/>
          <w:b/>
          <w:sz w:val="24"/>
          <w:szCs w:val="24"/>
          <w:lang w:val="en-US"/>
        </w:rPr>
        <w:instrText xml:space="preserve">ADDIN Mendeley Bibliography CSL_BIBLIOGRAPHY </w:instrText>
      </w:r>
      <w:r w:rsidRPr="00F36609">
        <w:rPr>
          <w:rFonts w:ascii="Garamond" w:hAnsi="Garamond" w:cs="Arial"/>
          <w:b/>
          <w:sz w:val="24"/>
          <w:szCs w:val="24"/>
          <w:lang w:val="en-US"/>
        </w:rPr>
        <w:fldChar w:fldCharType="separate"/>
      </w:r>
      <w:r w:rsidRPr="00F36609">
        <w:rPr>
          <w:rFonts w:ascii="Garamond" w:hAnsi="Garamond" w:cs="Arial"/>
          <w:noProof/>
          <w:sz w:val="24"/>
          <w:szCs w:val="24"/>
        </w:rPr>
        <w:t xml:space="preserve">Adams, G. R., Berzonsky, M. D., &amp; Keating, L. (2006). Psychosocial resources in first-year university students: The role of identity processes and social relationships. </w:t>
      </w:r>
      <w:r w:rsidRPr="00F36609">
        <w:rPr>
          <w:rFonts w:ascii="Garamond" w:hAnsi="Garamond" w:cs="Arial"/>
          <w:i/>
          <w:iCs/>
          <w:noProof/>
          <w:sz w:val="24"/>
          <w:szCs w:val="24"/>
        </w:rPr>
        <w:t>Journal of Youth and Adolescence</w:t>
      </w:r>
      <w:r w:rsidRPr="00F36609">
        <w:rPr>
          <w:rFonts w:ascii="Garamond" w:hAnsi="Garamond" w:cs="Arial"/>
          <w:noProof/>
          <w:sz w:val="24"/>
          <w:szCs w:val="24"/>
        </w:rPr>
        <w:t xml:space="preserve">, </w:t>
      </w:r>
      <w:r w:rsidRPr="00F36609">
        <w:rPr>
          <w:rFonts w:ascii="Garamond" w:hAnsi="Garamond" w:cs="Arial"/>
          <w:i/>
          <w:iCs/>
          <w:noProof/>
          <w:sz w:val="24"/>
          <w:szCs w:val="24"/>
        </w:rPr>
        <w:t>35</w:t>
      </w:r>
      <w:r w:rsidRPr="00F36609">
        <w:rPr>
          <w:rFonts w:ascii="Garamond" w:hAnsi="Garamond" w:cs="Arial"/>
          <w:noProof/>
          <w:sz w:val="24"/>
          <w:szCs w:val="24"/>
        </w:rPr>
        <w:t xml:space="preserve">(1), 81–91. </w:t>
      </w:r>
    </w:p>
    <w:p w14:paraId="38CF6413"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lang w:val="en-US"/>
        </w:rPr>
      </w:pPr>
      <w:r w:rsidRPr="00F36609">
        <w:rPr>
          <w:rFonts w:ascii="Garamond" w:hAnsi="Garamond" w:cs="Arial"/>
          <w:noProof/>
          <w:sz w:val="24"/>
          <w:szCs w:val="24"/>
        </w:rPr>
        <w:t xml:space="preserve">Allison, B. N. &amp; Schultz, J. B. (2001).  Interpersonal identity formation during early adolecence.  Adolescence, 36: 143.  </w:t>
      </w:r>
      <w:r w:rsidRPr="00F36609">
        <w:rPr>
          <w:rFonts w:ascii="Garamond" w:hAnsi="Garamond" w:cs="Arial"/>
          <w:i/>
          <w:noProof/>
          <w:sz w:val="24"/>
          <w:szCs w:val="24"/>
        </w:rPr>
        <w:t>Proquest.</w:t>
      </w:r>
    </w:p>
    <w:p w14:paraId="4D7754F7" w14:textId="023B5242"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lang w:val="en-US"/>
        </w:rPr>
      </w:pPr>
      <w:r w:rsidRPr="00F36609">
        <w:rPr>
          <w:rFonts w:ascii="Garamond" w:hAnsi="Garamond" w:cs="Arial"/>
          <w:noProof/>
          <w:sz w:val="24"/>
          <w:szCs w:val="24"/>
        </w:rPr>
        <w:t xml:space="preserve">Ashmore, R. D. &amp; Jussim, L.  (1997). </w:t>
      </w:r>
      <w:r w:rsidRPr="00F36609">
        <w:rPr>
          <w:rFonts w:ascii="Garamond" w:hAnsi="Garamond" w:cs="Arial"/>
          <w:i/>
          <w:noProof/>
          <w:sz w:val="24"/>
          <w:szCs w:val="24"/>
        </w:rPr>
        <w:t>Self and Identity.</w:t>
      </w:r>
      <w:r w:rsidRPr="00F36609">
        <w:rPr>
          <w:rFonts w:ascii="Garamond" w:hAnsi="Garamond" w:cs="Arial"/>
          <w:noProof/>
          <w:sz w:val="24"/>
          <w:szCs w:val="24"/>
        </w:rPr>
        <w:t xml:space="preserve">  New York: Oxford University Press.</w:t>
      </w:r>
    </w:p>
    <w:p w14:paraId="76035E92"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rPr>
      </w:pPr>
      <w:r w:rsidRPr="00F36609">
        <w:rPr>
          <w:rFonts w:ascii="Garamond" w:hAnsi="Garamond" w:cs="Arial"/>
          <w:noProof/>
          <w:sz w:val="24"/>
          <w:szCs w:val="24"/>
        </w:rPr>
        <w:t xml:space="preserve">Azmitia, M., Ittel, A., &amp; Radmacher, K. (2005). Narratives of friendship and self in adolescence. </w:t>
      </w:r>
      <w:r w:rsidRPr="00F36609">
        <w:rPr>
          <w:rFonts w:ascii="Garamond" w:hAnsi="Garamond" w:cs="Arial"/>
          <w:i/>
          <w:iCs/>
          <w:noProof/>
          <w:sz w:val="24"/>
          <w:szCs w:val="24"/>
        </w:rPr>
        <w:t>New Directions for Child and Adolescent Development</w:t>
      </w:r>
      <w:r w:rsidRPr="00F36609">
        <w:rPr>
          <w:rFonts w:ascii="Garamond" w:hAnsi="Garamond" w:cs="Arial"/>
          <w:noProof/>
          <w:sz w:val="24"/>
          <w:szCs w:val="24"/>
        </w:rPr>
        <w:t xml:space="preserve">, </w:t>
      </w:r>
      <w:r w:rsidRPr="00F36609">
        <w:rPr>
          <w:rFonts w:ascii="Garamond" w:hAnsi="Garamond" w:cs="Arial"/>
          <w:i/>
          <w:iCs/>
          <w:noProof/>
          <w:sz w:val="24"/>
          <w:szCs w:val="24"/>
        </w:rPr>
        <w:t>2005</w:t>
      </w:r>
      <w:r w:rsidRPr="00F36609">
        <w:rPr>
          <w:rFonts w:ascii="Garamond" w:hAnsi="Garamond" w:cs="Arial"/>
          <w:noProof/>
          <w:sz w:val="24"/>
          <w:szCs w:val="24"/>
        </w:rPr>
        <w:t xml:space="preserve">(107), 23–39. </w:t>
      </w:r>
    </w:p>
    <w:p w14:paraId="7A4FF4E1"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lang w:val="en-US"/>
        </w:rPr>
      </w:pPr>
      <w:r w:rsidRPr="00F36609">
        <w:rPr>
          <w:rFonts w:ascii="Garamond" w:hAnsi="Garamond" w:cs="Arial"/>
          <w:noProof/>
          <w:sz w:val="24"/>
          <w:szCs w:val="24"/>
        </w:rPr>
        <w:t xml:space="preserve">Bacanli, F. (2012). An Examination of the Relationship amongst Decision-Making Strategies and </w:t>
      </w:r>
      <w:r w:rsidRPr="00F36609">
        <w:rPr>
          <w:rFonts w:ascii="Garamond" w:hAnsi="Garamond" w:cs="Arial"/>
          <w:noProof/>
          <w:sz w:val="24"/>
          <w:szCs w:val="24"/>
        </w:rPr>
        <w:lastRenderedPageBreak/>
        <w:t xml:space="preserve">Ego Identity Statuses, </w:t>
      </w:r>
      <w:r w:rsidRPr="00F36609">
        <w:rPr>
          <w:rFonts w:ascii="Garamond" w:hAnsi="Garamond" w:cs="Arial"/>
          <w:i/>
          <w:iCs/>
          <w:noProof/>
          <w:sz w:val="24"/>
          <w:szCs w:val="24"/>
        </w:rPr>
        <w:t>37</w:t>
      </w:r>
      <w:r w:rsidRPr="00F36609">
        <w:rPr>
          <w:rFonts w:ascii="Garamond" w:hAnsi="Garamond" w:cs="Arial"/>
          <w:noProof/>
          <w:sz w:val="24"/>
          <w:szCs w:val="24"/>
        </w:rPr>
        <w:t>(163), 2012.</w:t>
      </w:r>
    </w:p>
    <w:p w14:paraId="68726707"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lang w:val="en-US"/>
        </w:rPr>
      </w:pPr>
      <w:r w:rsidRPr="00F36609">
        <w:rPr>
          <w:rFonts w:ascii="Garamond" w:hAnsi="Garamond" w:cs="Arial"/>
          <w:bCs/>
          <w:sz w:val="24"/>
          <w:szCs w:val="24"/>
        </w:rPr>
        <w:t>Becket, C.  &amp; Taylor, H. (2010).</w:t>
      </w:r>
      <w:r w:rsidRPr="00F36609">
        <w:rPr>
          <w:rFonts w:ascii="Garamond" w:hAnsi="Garamond" w:cs="Arial"/>
          <w:bCs/>
          <w:i/>
          <w:sz w:val="24"/>
          <w:szCs w:val="24"/>
        </w:rPr>
        <w:t xml:space="preserve"> Human growth and development.</w:t>
      </w:r>
      <w:r w:rsidRPr="00F36609">
        <w:rPr>
          <w:rFonts w:ascii="Garamond" w:hAnsi="Garamond" w:cs="Arial"/>
          <w:bCs/>
          <w:sz w:val="24"/>
          <w:szCs w:val="24"/>
        </w:rPr>
        <w:t xml:space="preserve"> Sage Publication, Inc.</w:t>
      </w:r>
    </w:p>
    <w:p w14:paraId="07E76B29"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rPr>
      </w:pPr>
      <w:r w:rsidRPr="00F36609">
        <w:rPr>
          <w:rFonts w:ascii="Garamond" w:hAnsi="Garamond" w:cs="Arial"/>
          <w:noProof/>
          <w:sz w:val="24"/>
          <w:szCs w:val="24"/>
        </w:rPr>
        <w:t xml:space="preserve">Berns, R. M. (2010).  </w:t>
      </w:r>
      <w:r w:rsidRPr="00F36609">
        <w:rPr>
          <w:rFonts w:ascii="Garamond" w:hAnsi="Garamond" w:cs="Arial"/>
          <w:i/>
          <w:noProof/>
          <w:sz w:val="24"/>
          <w:szCs w:val="24"/>
        </w:rPr>
        <w:t>Child, family, school, community: socialization and support, eight edition.</w:t>
      </w:r>
      <w:r w:rsidRPr="00F36609">
        <w:rPr>
          <w:rFonts w:ascii="Garamond" w:hAnsi="Garamond" w:cs="Arial"/>
          <w:noProof/>
          <w:sz w:val="24"/>
          <w:szCs w:val="24"/>
        </w:rPr>
        <w:t xml:space="preserve">  Canada: Nelson Education, Ltd.</w:t>
      </w:r>
    </w:p>
    <w:p w14:paraId="5406C1C9"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lang w:val="en-US"/>
        </w:rPr>
      </w:pPr>
      <w:r w:rsidRPr="00F36609">
        <w:rPr>
          <w:rFonts w:ascii="Garamond" w:hAnsi="Garamond" w:cs="Arial"/>
          <w:noProof/>
          <w:sz w:val="24"/>
          <w:szCs w:val="24"/>
        </w:rPr>
        <w:t xml:space="preserve">Beyers, W., &amp; Goossens, L. (2008). Dynamics of perceived parenting and identity formation in late adolescence. </w:t>
      </w:r>
      <w:r w:rsidRPr="00F36609">
        <w:rPr>
          <w:rFonts w:ascii="Garamond" w:hAnsi="Garamond" w:cs="Arial"/>
          <w:i/>
          <w:iCs/>
          <w:noProof/>
          <w:sz w:val="24"/>
          <w:szCs w:val="24"/>
        </w:rPr>
        <w:t>Journal of Adolescence</w:t>
      </w:r>
      <w:r w:rsidRPr="00F36609">
        <w:rPr>
          <w:rFonts w:ascii="Garamond" w:hAnsi="Garamond" w:cs="Arial"/>
          <w:noProof/>
          <w:sz w:val="24"/>
          <w:szCs w:val="24"/>
        </w:rPr>
        <w:t xml:space="preserve">, </w:t>
      </w:r>
      <w:r w:rsidRPr="00F36609">
        <w:rPr>
          <w:rFonts w:ascii="Garamond" w:hAnsi="Garamond" w:cs="Arial"/>
          <w:i/>
          <w:iCs/>
          <w:noProof/>
          <w:sz w:val="24"/>
          <w:szCs w:val="24"/>
        </w:rPr>
        <w:t>31</w:t>
      </w:r>
      <w:r w:rsidRPr="00F36609">
        <w:rPr>
          <w:rFonts w:ascii="Garamond" w:hAnsi="Garamond" w:cs="Arial"/>
          <w:noProof/>
          <w:sz w:val="24"/>
          <w:szCs w:val="24"/>
        </w:rPr>
        <w:t xml:space="preserve">(2), 165–184. </w:t>
      </w:r>
    </w:p>
    <w:p w14:paraId="22451736"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lang w:val="en-US"/>
        </w:rPr>
      </w:pPr>
      <w:r w:rsidRPr="00F36609">
        <w:rPr>
          <w:rFonts w:ascii="Garamond" w:hAnsi="Garamond" w:cs="Arial"/>
          <w:noProof/>
          <w:sz w:val="24"/>
          <w:szCs w:val="24"/>
        </w:rPr>
        <w:t xml:space="preserve">Bronfenbrenner, U. (1979). </w:t>
      </w:r>
      <w:r w:rsidRPr="00F36609">
        <w:rPr>
          <w:rFonts w:ascii="Garamond" w:hAnsi="Garamond" w:cs="Arial"/>
          <w:i/>
          <w:noProof/>
          <w:sz w:val="24"/>
          <w:szCs w:val="24"/>
        </w:rPr>
        <w:t>The ecology of human development:experiments by nature and design</w:t>
      </w:r>
      <w:r w:rsidRPr="00F36609">
        <w:rPr>
          <w:rFonts w:ascii="Garamond" w:hAnsi="Garamond" w:cs="Arial"/>
          <w:noProof/>
          <w:sz w:val="24"/>
          <w:szCs w:val="24"/>
        </w:rPr>
        <w:t>.  Harvard University Press Cambridge, Massachusetts, and London, England</w:t>
      </w:r>
    </w:p>
    <w:p w14:paraId="4F982844"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lang w:val="en-US"/>
        </w:rPr>
      </w:pPr>
      <w:r w:rsidRPr="00F36609">
        <w:rPr>
          <w:rFonts w:ascii="Garamond" w:hAnsi="Garamond" w:cs="Arial"/>
          <w:noProof/>
          <w:sz w:val="24"/>
          <w:szCs w:val="24"/>
        </w:rPr>
        <w:t xml:space="preserve">Brofenbrenner, U. (1994).  Ecologial Models of Human Development.  </w:t>
      </w:r>
      <w:r w:rsidRPr="00F36609">
        <w:rPr>
          <w:rFonts w:ascii="Garamond" w:hAnsi="Garamond" w:cs="Arial"/>
          <w:i/>
          <w:noProof/>
          <w:sz w:val="24"/>
          <w:szCs w:val="24"/>
        </w:rPr>
        <w:t>International Encyclopedia of Education, Vol. 3.</w:t>
      </w:r>
      <w:r w:rsidRPr="00F36609">
        <w:rPr>
          <w:rFonts w:ascii="Garamond" w:hAnsi="Garamond" w:cs="Arial"/>
          <w:noProof/>
          <w:sz w:val="24"/>
          <w:szCs w:val="24"/>
        </w:rPr>
        <w:t xml:space="preserve">  Oxford: Elseiver.</w:t>
      </w:r>
    </w:p>
    <w:p w14:paraId="1B4D94A5"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rPr>
      </w:pPr>
      <w:r w:rsidRPr="00F36609">
        <w:rPr>
          <w:rFonts w:ascii="Garamond" w:hAnsi="Garamond" w:cs="Arial"/>
          <w:noProof/>
          <w:sz w:val="24"/>
          <w:szCs w:val="24"/>
        </w:rPr>
        <w:t xml:space="preserve">Crocetti, E., Schwartz, S. J., Fermani, A., Klimstra, T., &amp; Meeus, W. (2012, January). A cross-national study of identity status in Dutch and Italian adolescents: Status distributions and correlates. </w:t>
      </w:r>
      <w:r w:rsidRPr="00F36609">
        <w:rPr>
          <w:rFonts w:ascii="Garamond" w:hAnsi="Garamond" w:cs="Arial"/>
          <w:i/>
          <w:iCs/>
          <w:noProof/>
          <w:sz w:val="24"/>
          <w:szCs w:val="24"/>
        </w:rPr>
        <w:t>European Psychologist</w:t>
      </w:r>
      <w:r w:rsidRPr="00F36609">
        <w:rPr>
          <w:rFonts w:ascii="Garamond" w:hAnsi="Garamond" w:cs="Arial"/>
          <w:noProof/>
          <w:sz w:val="24"/>
          <w:szCs w:val="24"/>
        </w:rPr>
        <w:t xml:space="preserve">. </w:t>
      </w:r>
    </w:p>
    <w:p w14:paraId="0A4C2C8D"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lang w:val="en-US"/>
        </w:rPr>
      </w:pPr>
      <w:r w:rsidRPr="00F36609">
        <w:rPr>
          <w:rFonts w:ascii="Garamond" w:hAnsi="Garamond" w:cs="Arial"/>
          <w:noProof/>
          <w:sz w:val="24"/>
          <w:szCs w:val="24"/>
        </w:rPr>
        <w:t xml:space="preserve">Gonzales-Backen, M. A. (2013). An Application of Ecological Theory to Ethnic Identity Formation Among Biethnic Adolescents. </w:t>
      </w:r>
      <w:r w:rsidRPr="00F36609">
        <w:rPr>
          <w:rFonts w:ascii="Garamond" w:hAnsi="Garamond" w:cs="Arial"/>
          <w:i/>
          <w:iCs/>
          <w:noProof/>
          <w:sz w:val="24"/>
          <w:szCs w:val="24"/>
        </w:rPr>
        <w:t>Family Relations</w:t>
      </w:r>
      <w:r w:rsidRPr="00F36609">
        <w:rPr>
          <w:rFonts w:ascii="Garamond" w:hAnsi="Garamond" w:cs="Arial"/>
          <w:noProof/>
          <w:sz w:val="24"/>
          <w:szCs w:val="24"/>
        </w:rPr>
        <w:t xml:space="preserve">, </w:t>
      </w:r>
      <w:r w:rsidRPr="00F36609">
        <w:rPr>
          <w:rFonts w:ascii="Garamond" w:hAnsi="Garamond" w:cs="Arial"/>
          <w:i/>
          <w:iCs/>
          <w:noProof/>
          <w:sz w:val="24"/>
          <w:szCs w:val="24"/>
        </w:rPr>
        <w:t>62</w:t>
      </w:r>
      <w:r w:rsidRPr="00F36609">
        <w:rPr>
          <w:rFonts w:ascii="Garamond" w:hAnsi="Garamond" w:cs="Arial"/>
          <w:noProof/>
          <w:sz w:val="24"/>
          <w:szCs w:val="24"/>
        </w:rPr>
        <w:t xml:space="preserve">(1), 92–108. </w:t>
      </w:r>
    </w:p>
    <w:p w14:paraId="2755CFF3"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lang w:val="en-US"/>
        </w:rPr>
      </w:pPr>
      <w:r w:rsidRPr="00F36609">
        <w:rPr>
          <w:rFonts w:ascii="Garamond" w:hAnsi="Garamond" w:cs="Arial"/>
          <w:noProof/>
          <w:sz w:val="24"/>
          <w:szCs w:val="24"/>
        </w:rPr>
        <w:t xml:space="preserve">Kroger, J. (2007).  </w:t>
      </w:r>
      <w:r w:rsidRPr="00F36609">
        <w:rPr>
          <w:rFonts w:ascii="Garamond" w:hAnsi="Garamond" w:cs="Arial"/>
          <w:i/>
          <w:noProof/>
          <w:sz w:val="24"/>
          <w:szCs w:val="24"/>
        </w:rPr>
        <w:t>Identity development.</w:t>
      </w:r>
      <w:r w:rsidRPr="00F36609">
        <w:rPr>
          <w:rFonts w:ascii="Garamond" w:hAnsi="Garamond" w:cs="Arial"/>
          <w:noProof/>
          <w:sz w:val="24"/>
          <w:szCs w:val="24"/>
        </w:rPr>
        <w:t xml:space="preserve">  Sage Publication, Inc. </w:t>
      </w:r>
    </w:p>
    <w:p w14:paraId="221775FF"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rPr>
      </w:pPr>
      <w:r w:rsidRPr="00F36609">
        <w:rPr>
          <w:rFonts w:ascii="Garamond" w:hAnsi="Garamond" w:cs="Arial"/>
          <w:noProof/>
          <w:sz w:val="24"/>
          <w:szCs w:val="24"/>
        </w:rPr>
        <w:t xml:space="preserve">Lairio, M., Puukari, S., &amp; Kouvo, A. (2013). Studying at University as Part of Student Life and Identity Construction. </w:t>
      </w:r>
      <w:r w:rsidRPr="00F36609">
        <w:rPr>
          <w:rFonts w:ascii="Garamond" w:hAnsi="Garamond" w:cs="Arial"/>
          <w:i/>
          <w:iCs/>
          <w:noProof/>
          <w:sz w:val="24"/>
          <w:szCs w:val="24"/>
        </w:rPr>
        <w:t>Scandinavian Journal of Educational Research</w:t>
      </w:r>
      <w:r w:rsidRPr="00F36609">
        <w:rPr>
          <w:rFonts w:ascii="Garamond" w:hAnsi="Garamond" w:cs="Arial"/>
          <w:noProof/>
          <w:sz w:val="24"/>
          <w:szCs w:val="24"/>
        </w:rPr>
        <w:t xml:space="preserve">, </w:t>
      </w:r>
      <w:r w:rsidRPr="00F36609">
        <w:rPr>
          <w:rFonts w:ascii="Garamond" w:hAnsi="Garamond" w:cs="Arial"/>
          <w:i/>
          <w:iCs/>
          <w:noProof/>
          <w:sz w:val="24"/>
          <w:szCs w:val="24"/>
        </w:rPr>
        <w:t>57</w:t>
      </w:r>
      <w:r w:rsidRPr="00F36609">
        <w:rPr>
          <w:rFonts w:ascii="Garamond" w:hAnsi="Garamond" w:cs="Arial"/>
          <w:noProof/>
          <w:sz w:val="24"/>
          <w:szCs w:val="24"/>
        </w:rPr>
        <w:t xml:space="preserve">(2), 115–131. </w:t>
      </w:r>
    </w:p>
    <w:p w14:paraId="79166D82"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rPr>
      </w:pPr>
      <w:r w:rsidRPr="00F36609">
        <w:rPr>
          <w:rFonts w:ascii="Garamond" w:hAnsi="Garamond" w:cs="Arial"/>
          <w:sz w:val="24"/>
          <w:szCs w:val="24"/>
          <w:lang w:val="en-US"/>
        </w:rPr>
        <w:t xml:space="preserve">Masri Singarimbun dan Sofian Effendi.  (1982).  </w:t>
      </w:r>
      <w:r w:rsidRPr="00F36609">
        <w:rPr>
          <w:rFonts w:ascii="Garamond" w:hAnsi="Garamond" w:cs="Arial"/>
          <w:i/>
          <w:sz w:val="24"/>
          <w:szCs w:val="24"/>
          <w:lang w:val="en-US"/>
        </w:rPr>
        <w:t>Metode Penelitian Survai.</w:t>
      </w:r>
      <w:r w:rsidRPr="00F36609">
        <w:rPr>
          <w:rFonts w:ascii="Garamond" w:hAnsi="Garamond" w:cs="Arial"/>
          <w:sz w:val="24"/>
          <w:szCs w:val="24"/>
          <w:lang w:val="en-US"/>
        </w:rPr>
        <w:t xml:space="preserve">  </w:t>
      </w:r>
    </w:p>
    <w:p w14:paraId="6C740511"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rPr>
      </w:pPr>
      <w:r w:rsidRPr="00F36609">
        <w:rPr>
          <w:rFonts w:ascii="Garamond" w:hAnsi="Garamond" w:cs="Arial"/>
          <w:noProof/>
          <w:sz w:val="24"/>
          <w:szCs w:val="24"/>
        </w:rPr>
        <w:t xml:space="preserve">Morgan, E. M., &amp; Korobov, N. (2012). Interpersonal identity formation in conversations with close friends about dating relationships. </w:t>
      </w:r>
      <w:r w:rsidRPr="00F36609">
        <w:rPr>
          <w:rFonts w:ascii="Garamond" w:hAnsi="Garamond" w:cs="Arial"/>
          <w:i/>
          <w:iCs/>
          <w:noProof/>
          <w:sz w:val="24"/>
          <w:szCs w:val="24"/>
        </w:rPr>
        <w:t>Journal of Adolescence</w:t>
      </w:r>
      <w:r w:rsidRPr="00F36609">
        <w:rPr>
          <w:rFonts w:ascii="Garamond" w:hAnsi="Garamond" w:cs="Arial"/>
          <w:noProof/>
          <w:sz w:val="24"/>
          <w:szCs w:val="24"/>
        </w:rPr>
        <w:t xml:space="preserve">, </w:t>
      </w:r>
      <w:r w:rsidRPr="00F36609">
        <w:rPr>
          <w:rFonts w:ascii="Garamond" w:hAnsi="Garamond" w:cs="Arial"/>
          <w:i/>
          <w:iCs/>
          <w:noProof/>
          <w:sz w:val="24"/>
          <w:szCs w:val="24"/>
        </w:rPr>
        <w:t>35</w:t>
      </w:r>
      <w:r w:rsidRPr="00F36609">
        <w:rPr>
          <w:rFonts w:ascii="Garamond" w:hAnsi="Garamond" w:cs="Arial"/>
          <w:noProof/>
          <w:sz w:val="24"/>
          <w:szCs w:val="24"/>
        </w:rPr>
        <w:t xml:space="preserve">(6), 1471–1483. </w:t>
      </w:r>
    </w:p>
    <w:p w14:paraId="39F34C4C"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lang w:val="en-US"/>
        </w:rPr>
      </w:pPr>
      <w:r w:rsidRPr="00F36609">
        <w:rPr>
          <w:rFonts w:ascii="Garamond" w:hAnsi="Garamond" w:cs="Arial"/>
          <w:noProof/>
          <w:sz w:val="24"/>
          <w:szCs w:val="24"/>
        </w:rPr>
        <w:t xml:space="preserve">Mullis, R. L., Graf, S. C., &amp; Mullis, A. K. (2009). Parental relationships, autonomy, and identity processes of high school students. </w:t>
      </w:r>
      <w:r w:rsidRPr="00F36609">
        <w:rPr>
          <w:rFonts w:ascii="Garamond" w:hAnsi="Garamond" w:cs="Arial"/>
          <w:i/>
          <w:iCs/>
          <w:noProof/>
          <w:sz w:val="24"/>
          <w:szCs w:val="24"/>
        </w:rPr>
        <w:t>The Journal of Genetic Psychology</w:t>
      </w:r>
      <w:r w:rsidRPr="00F36609">
        <w:rPr>
          <w:rFonts w:ascii="Garamond" w:hAnsi="Garamond" w:cs="Arial"/>
          <w:noProof/>
          <w:sz w:val="24"/>
          <w:szCs w:val="24"/>
        </w:rPr>
        <w:t xml:space="preserve">, </w:t>
      </w:r>
      <w:r w:rsidRPr="00F36609">
        <w:rPr>
          <w:rFonts w:ascii="Garamond" w:hAnsi="Garamond" w:cs="Arial"/>
          <w:i/>
          <w:iCs/>
          <w:noProof/>
          <w:sz w:val="24"/>
          <w:szCs w:val="24"/>
        </w:rPr>
        <w:t>170</w:t>
      </w:r>
      <w:r w:rsidRPr="00F36609">
        <w:rPr>
          <w:rFonts w:ascii="Garamond" w:hAnsi="Garamond" w:cs="Arial"/>
          <w:noProof/>
          <w:sz w:val="24"/>
          <w:szCs w:val="24"/>
        </w:rPr>
        <w:t xml:space="preserve">(4), 326–338. </w:t>
      </w:r>
    </w:p>
    <w:p w14:paraId="45C2C179"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rPr>
      </w:pPr>
      <w:r w:rsidRPr="00F36609">
        <w:rPr>
          <w:rFonts w:ascii="Garamond" w:hAnsi="Garamond" w:cs="Arial"/>
          <w:bCs/>
          <w:noProof/>
          <w:sz w:val="24"/>
          <w:szCs w:val="24"/>
        </w:rPr>
        <w:t xml:space="preserve">Papalia, D.E.&amp;Rth Duskin Feldman. (2015). </w:t>
      </w:r>
      <w:r w:rsidRPr="00F36609">
        <w:rPr>
          <w:rFonts w:ascii="Garamond" w:hAnsi="Garamond" w:cs="Arial"/>
          <w:bCs/>
          <w:i/>
          <w:noProof/>
          <w:sz w:val="24"/>
          <w:szCs w:val="24"/>
        </w:rPr>
        <w:t>Menyelami Perkembangan Manusia.</w:t>
      </w:r>
      <w:r w:rsidRPr="00F36609">
        <w:rPr>
          <w:rFonts w:ascii="Garamond" w:hAnsi="Garamond" w:cs="Arial"/>
          <w:bCs/>
          <w:noProof/>
          <w:sz w:val="24"/>
          <w:szCs w:val="24"/>
        </w:rPr>
        <w:t xml:space="preserve">  Jakarta: Salemba Humanika.</w:t>
      </w:r>
    </w:p>
    <w:p w14:paraId="5B850BD5" w14:textId="77777777" w:rsidR="00F36609" w:rsidRPr="00F36609" w:rsidRDefault="00F36609" w:rsidP="00F36609">
      <w:pPr>
        <w:widowControl w:val="0"/>
        <w:autoSpaceDE w:val="0"/>
        <w:autoSpaceDN w:val="0"/>
        <w:adjustRightInd w:val="0"/>
        <w:spacing w:after="0"/>
        <w:ind w:left="480" w:hanging="480"/>
        <w:jc w:val="both"/>
        <w:rPr>
          <w:rFonts w:ascii="Garamond" w:hAnsi="Garamond" w:cs="Arial"/>
          <w:noProof/>
          <w:color w:val="000000"/>
          <w:sz w:val="24"/>
          <w:szCs w:val="24"/>
          <w:lang w:val="en-US"/>
        </w:rPr>
      </w:pPr>
      <w:r w:rsidRPr="00F36609">
        <w:rPr>
          <w:rFonts w:ascii="Garamond" w:hAnsi="Garamond" w:cs="Arial"/>
          <w:noProof/>
          <w:color w:val="000000"/>
          <w:sz w:val="24"/>
          <w:szCs w:val="24"/>
        </w:rPr>
        <w:t>Ruly Ningsih &amp; Sigit Sanyata. (201</w:t>
      </w:r>
      <w:r w:rsidRPr="00F36609">
        <w:rPr>
          <w:rFonts w:ascii="Garamond" w:hAnsi="Garamond" w:cs="Arial"/>
          <w:noProof/>
          <w:color w:val="000000"/>
          <w:sz w:val="24"/>
          <w:szCs w:val="24"/>
          <w:lang w:val="en-US"/>
        </w:rPr>
        <w:t>8</w:t>
      </w:r>
      <w:r w:rsidRPr="00F36609">
        <w:rPr>
          <w:rFonts w:ascii="Garamond" w:hAnsi="Garamond" w:cs="Arial"/>
          <w:noProof/>
          <w:color w:val="000000"/>
          <w:sz w:val="24"/>
          <w:szCs w:val="24"/>
        </w:rPr>
        <w:t xml:space="preserve">).  </w:t>
      </w:r>
      <w:r w:rsidRPr="00F36609">
        <w:rPr>
          <w:rFonts w:ascii="Garamond" w:hAnsi="Garamond" w:cs="Arial"/>
          <w:i/>
          <w:noProof/>
          <w:color w:val="000000"/>
          <w:sz w:val="24"/>
          <w:szCs w:val="24"/>
        </w:rPr>
        <w:t xml:space="preserve">Development and early Validation of Friendship Identity Process Questionnaire (FIPQ).  </w:t>
      </w:r>
      <w:r w:rsidRPr="00F36609">
        <w:rPr>
          <w:rFonts w:ascii="Garamond" w:hAnsi="Garamond" w:cs="Arial"/>
          <w:i/>
          <w:noProof/>
          <w:color w:val="000000"/>
          <w:sz w:val="24"/>
          <w:szCs w:val="24"/>
          <w:lang w:val="en-US"/>
        </w:rPr>
        <w:t xml:space="preserve">Presented in International Conference on Current Issues in Education of </w:t>
      </w:r>
      <w:r w:rsidRPr="00F36609">
        <w:rPr>
          <w:rFonts w:ascii="Garamond" w:hAnsi="Garamond" w:cs="Arial"/>
          <w:i/>
          <w:noProof/>
          <w:color w:val="000000"/>
          <w:sz w:val="24"/>
          <w:szCs w:val="24"/>
        </w:rPr>
        <w:t xml:space="preserve">Dikdas Pascasarjana UNY, tanggal 23-24 Juli 2018.  </w:t>
      </w:r>
      <w:r w:rsidRPr="00F36609">
        <w:rPr>
          <w:rFonts w:ascii="Garamond" w:hAnsi="Garamond" w:cs="Arial"/>
          <w:noProof/>
          <w:color w:val="000000"/>
          <w:sz w:val="24"/>
          <w:szCs w:val="24"/>
        </w:rPr>
        <w:t>Yogyakarta</w:t>
      </w:r>
      <w:r w:rsidRPr="00F36609">
        <w:rPr>
          <w:rFonts w:ascii="Garamond" w:hAnsi="Garamond" w:cs="Arial"/>
          <w:noProof/>
          <w:color w:val="000000"/>
          <w:sz w:val="24"/>
          <w:szCs w:val="24"/>
          <w:lang w:val="en-US"/>
        </w:rPr>
        <w:t>.</w:t>
      </w:r>
    </w:p>
    <w:p w14:paraId="1A23D228" w14:textId="77777777" w:rsidR="00F36609" w:rsidRPr="00F36609" w:rsidRDefault="00F36609" w:rsidP="00F36609">
      <w:pPr>
        <w:widowControl w:val="0"/>
        <w:autoSpaceDE w:val="0"/>
        <w:autoSpaceDN w:val="0"/>
        <w:adjustRightInd w:val="0"/>
        <w:spacing w:after="0"/>
        <w:ind w:left="480" w:hanging="480"/>
        <w:jc w:val="both"/>
        <w:rPr>
          <w:rFonts w:ascii="Garamond" w:hAnsi="Garamond" w:cs="Arial"/>
          <w:noProof/>
          <w:color w:val="000000"/>
          <w:sz w:val="24"/>
          <w:szCs w:val="24"/>
          <w:lang w:val="en-US"/>
        </w:rPr>
      </w:pPr>
      <w:r w:rsidRPr="00F36609">
        <w:rPr>
          <w:rFonts w:ascii="Garamond" w:hAnsi="Garamond" w:cs="Arial"/>
          <w:noProof/>
          <w:sz w:val="24"/>
          <w:szCs w:val="24"/>
        </w:rPr>
        <w:t xml:space="preserve">Schwartz, S. J., Zamboanga, B. L., Luyckx, K., Meca, A., &amp; Ritchie, R. A. (2013). Identity in Emerging Adulthood. </w:t>
      </w:r>
      <w:r w:rsidRPr="00F36609">
        <w:rPr>
          <w:rFonts w:ascii="Garamond" w:hAnsi="Garamond" w:cs="Arial"/>
          <w:i/>
          <w:iCs/>
          <w:noProof/>
          <w:sz w:val="24"/>
          <w:szCs w:val="24"/>
        </w:rPr>
        <w:t>Emerging Adulthood</w:t>
      </w:r>
      <w:r w:rsidRPr="00F36609">
        <w:rPr>
          <w:rFonts w:ascii="Garamond" w:hAnsi="Garamond" w:cs="Arial"/>
          <w:noProof/>
          <w:sz w:val="24"/>
          <w:szCs w:val="24"/>
        </w:rPr>
        <w:t xml:space="preserve">, </w:t>
      </w:r>
      <w:r w:rsidRPr="00F36609">
        <w:rPr>
          <w:rFonts w:ascii="Garamond" w:hAnsi="Garamond" w:cs="Arial"/>
          <w:i/>
          <w:iCs/>
          <w:noProof/>
          <w:sz w:val="24"/>
          <w:szCs w:val="24"/>
        </w:rPr>
        <w:t>1</w:t>
      </w:r>
      <w:r w:rsidRPr="00F36609">
        <w:rPr>
          <w:rFonts w:ascii="Garamond" w:hAnsi="Garamond" w:cs="Arial"/>
          <w:noProof/>
          <w:sz w:val="24"/>
          <w:szCs w:val="24"/>
        </w:rPr>
        <w:t xml:space="preserve">(2), 96–113. </w:t>
      </w:r>
    </w:p>
    <w:p w14:paraId="6B4211F5"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lang w:val="en-US"/>
        </w:rPr>
      </w:pPr>
      <w:r w:rsidRPr="00F36609">
        <w:rPr>
          <w:rFonts w:ascii="Garamond" w:hAnsi="Garamond" w:cs="Arial"/>
          <w:noProof/>
          <w:sz w:val="24"/>
          <w:szCs w:val="24"/>
        </w:rPr>
        <w:t xml:space="preserve">Sharabany, R., Gershoni, R., &amp; Hofman, J. E. (1981). Girlfriend, boyfriend: Age and sex differences in intimate friendship. </w:t>
      </w:r>
      <w:r w:rsidRPr="00F36609">
        <w:rPr>
          <w:rFonts w:ascii="Garamond" w:hAnsi="Garamond" w:cs="Arial"/>
          <w:i/>
          <w:iCs/>
          <w:noProof/>
          <w:sz w:val="24"/>
          <w:szCs w:val="24"/>
        </w:rPr>
        <w:t>Developmental Psychology</w:t>
      </w:r>
      <w:r w:rsidRPr="00F36609">
        <w:rPr>
          <w:rFonts w:ascii="Garamond" w:hAnsi="Garamond" w:cs="Arial"/>
          <w:noProof/>
          <w:sz w:val="24"/>
          <w:szCs w:val="24"/>
        </w:rPr>
        <w:t xml:space="preserve">, </w:t>
      </w:r>
      <w:r w:rsidRPr="00F36609">
        <w:rPr>
          <w:rFonts w:ascii="Garamond" w:hAnsi="Garamond" w:cs="Arial"/>
          <w:i/>
          <w:iCs/>
          <w:noProof/>
          <w:sz w:val="24"/>
          <w:szCs w:val="24"/>
        </w:rPr>
        <w:t>17</w:t>
      </w:r>
      <w:r w:rsidRPr="00F36609">
        <w:rPr>
          <w:rFonts w:ascii="Garamond" w:hAnsi="Garamond" w:cs="Arial"/>
          <w:noProof/>
          <w:sz w:val="24"/>
          <w:szCs w:val="24"/>
        </w:rPr>
        <w:t>(6), 800–</w:t>
      </w:r>
    </w:p>
    <w:p w14:paraId="60B7E481" w14:textId="77777777" w:rsidR="00F36609" w:rsidRPr="00F36609" w:rsidRDefault="00F36609" w:rsidP="00F36609">
      <w:pPr>
        <w:widowControl w:val="0"/>
        <w:autoSpaceDE w:val="0"/>
        <w:autoSpaceDN w:val="0"/>
        <w:adjustRightInd w:val="0"/>
        <w:spacing w:after="0"/>
        <w:ind w:left="480" w:hanging="480"/>
        <w:rPr>
          <w:rFonts w:ascii="Garamond" w:hAnsi="Garamond" w:cs="Arial"/>
          <w:noProof/>
          <w:sz w:val="24"/>
          <w:szCs w:val="24"/>
          <w:lang w:val="en-US"/>
        </w:rPr>
      </w:pPr>
    </w:p>
    <w:p w14:paraId="27E1716F" w14:textId="09C6167D" w:rsidR="00B86500" w:rsidRPr="00F36609" w:rsidRDefault="00F36609" w:rsidP="00F36609">
      <w:pPr>
        <w:pBdr>
          <w:top w:val="nil"/>
          <w:left w:val="nil"/>
          <w:bottom w:val="nil"/>
          <w:right w:val="nil"/>
          <w:between w:val="nil"/>
        </w:pBdr>
        <w:spacing w:after="120" w:line="240" w:lineRule="auto"/>
        <w:ind w:left="567" w:hanging="567"/>
        <w:jc w:val="both"/>
        <w:rPr>
          <w:rFonts w:ascii="Garamond" w:eastAsia="Garamond" w:hAnsi="Garamond" w:cs="Garamond"/>
          <w:color w:val="000000"/>
          <w:sz w:val="24"/>
          <w:szCs w:val="24"/>
        </w:rPr>
      </w:pPr>
      <w:r w:rsidRPr="00F36609">
        <w:rPr>
          <w:rFonts w:ascii="Garamond" w:hAnsi="Garamond" w:cs="Arial"/>
          <w:b/>
          <w:sz w:val="24"/>
          <w:szCs w:val="24"/>
          <w:lang w:val="en-US"/>
        </w:rPr>
        <w:fldChar w:fldCharType="end"/>
      </w:r>
    </w:p>
    <w:sectPr w:rsidR="00B86500" w:rsidRPr="00F36609">
      <w:type w:val="continuous"/>
      <w:pgSz w:w="11906" w:h="16838"/>
      <w:pgMar w:top="1701" w:right="1134" w:bottom="1134" w:left="1701" w:header="851" w:footer="454" w:gutter="0"/>
      <w:pgNumType w:start="2"/>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7197" w14:textId="77777777" w:rsidR="009B7096" w:rsidRDefault="00A57D9D">
      <w:pPr>
        <w:spacing w:after="0" w:line="240" w:lineRule="auto"/>
      </w:pPr>
      <w:r>
        <w:separator/>
      </w:r>
    </w:p>
  </w:endnote>
  <w:endnote w:type="continuationSeparator" w:id="0">
    <w:p w14:paraId="27E17199" w14:textId="77777777" w:rsidR="009B7096" w:rsidRDefault="00A5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718A" w14:textId="7A1E66F7" w:rsidR="00B86500" w:rsidRDefault="00A57D9D">
    <w:pPr>
      <w:spacing w:line="240" w:lineRule="auto"/>
      <w:rPr>
        <w:rFonts w:ascii="Garamond" w:eastAsia="Garamond" w:hAnsi="Garamond" w:cs="Garamond"/>
        <w:sz w:val="24"/>
        <w:szCs w:val="24"/>
      </w:rPr>
    </w:pPr>
    <w:r>
      <w:rPr>
        <w:rFonts w:ascii="Garamond" w:eastAsia="Garamond" w:hAnsi="Garamond" w:cs="Garamond"/>
      </w:rPr>
      <w:fldChar w:fldCharType="begin"/>
    </w:r>
    <w:r>
      <w:rPr>
        <w:rFonts w:ascii="Garamond" w:eastAsia="Garamond" w:hAnsi="Garamond" w:cs="Garamond"/>
      </w:rPr>
      <w:instrText>PAGE</w:instrText>
    </w:r>
    <w:r>
      <w:rPr>
        <w:rFonts w:ascii="Garamond" w:eastAsia="Garamond" w:hAnsi="Garamond" w:cs="Garamond"/>
      </w:rPr>
      <w:fldChar w:fldCharType="separate"/>
    </w:r>
    <w:r w:rsidR="004208D6">
      <w:rPr>
        <w:rFonts w:ascii="Garamond" w:eastAsia="Garamond" w:hAnsi="Garamond" w:cs="Garamond"/>
        <w:noProof/>
      </w:rPr>
      <w:t>2</w:t>
    </w:r>
    <w:r>
      <w:rPr>
        <w:rFonts w:ascii="Garamond" w:eastAsia="Garamond" w:hAnsi="Garamond" w:cs="Garamond"/>
      </w:rPr>
      <w:fldChar w:fldCharType="end"/>
    </w:r>
    <w:r>
      <w:rPr>
        <w:rFonts w:ascii="Garamond" w:eastAsia="Garamond" w:hAnsi="Garamond" w:cs="Garamond"/>
        <w:i/>
      </w:rPr>
      <w:t xml:space="preserve"> </w:t>
    </w:r>
    <w:r>
      <w:rPr>
        <w:rFonts w:ascii="Garamond" w:eastAsia="Garamond" w:hAnsi="Garamond" w:cs="Garamond"/>
        <w:i/>
        <w:sz w:val="18"/>
        <w:szCs w:val="18"/>
      </w:rPr>
      <w:t xml:space="preserve">  −   </w:t>
    </w:r>
    <w:r>
      <w:rPr>
        <w:rFonts w:ascii="Garamond" w:eastAsia="Garamond" w:hAnsi="Garamond" w:cs="Garamond"/>
        <w:sz w:val="20"/>
        <w:szCs w:val="20"/>
      </w:rPr>
      <w:t>Copyright © 2020, ProGCouns, ISSN 0000-0000 (print); ISSN 0000-0000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718B" w14:textId="7BD6CA5E" w:rsidR="00B86500" w:rsidRDefault="00A57D9D">
    <w:pPr>
      <w:pBdr>
        <w:top w:val="nil"/>
        <w:left w:val="nil"/>
        <w:bottom w:val="nil"/>
        <w:right w:val="nil"/>
        <w:between w:val="nil"/>
      </w:pBdr>
      <w:tabs>
        <w:tab w:val="center" w:pos="4320"/>
        <w:tab w:val="right" w:pos="8640"/>
      </w:tabs>
      <w:spacing w:after="0" w:line="240" w:lineRule="auto"/>
      <w:jc w:val="right"/>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color w:val="000000"/>
        <w:sz w:val="20"/>
        <w:szCs w:val="20"/>
      </w:rPr>
      <w:t>Copyright © 2020, ProGCouns, ISSN 0000-0000 (print); ISSN 0000-0000 (online)</w:t>
    </w:r>
    <w:r>
      <w:rPr>
        <w:rFonts w:ascii="Garamond" w:eastAsia="Garamond" w:hAnsi="Garamond" w:cs="Garamond"/>
        <w:i/>
        <w:color w:val="000000"/>
        <w:sz w:val="20"/>
        <w:szCs w:val="20"/>
      </w:rPr>
      <w:t xml:space="preserve"> - </w:t>
    </w: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4208D6">
      <w:rPr>
        <w:rFonts w:ascii="Garamond" w:eastAsia="Garamond" w:hAnsi="Garamond" w:cs="Garamond"/>
        <w:noProof/>
        <w:color w:val="000000"/>
      </w:rPr>
      <w:t>1</w:t>
    </w:r>
    <w:r>
      <w:rPr>
        <w:rFonts w:ascii="Garamond" w:eastAsia="Garamond" w:hAnsi="Garamond" w:cs="Garamond"/>
        <w:color w:val="000000"/>
      </w:rPr>
      <w:fldChar w:fldCharType="end"/>
    </w:r>
  </w:p>
  <w:p w14:paraId="27E1718C" w14:textId="77777777" w:rsidR="00B86500" w:rsidRDefault="00B86500">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7192" w14:textId="77777777" w:rsidR="00B86500" w:rsidRDefault="00A57D9D">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r>
      <w:rPr>
        <w:noProof/>
        <w:color w:val="000000"/>
        <w:sz w:val="24"/>
        <w:szCs w:val="24"/>
      </w:rPr>
      <w:drawing>
        <wp:inline distT="0" distB="0" distL="114300" distR="114300" wp14:anchorId="27E17195" wp14:editId="27E17196">
          <wp:extent cx="181610" cy="180975"/>
          <wp:effectExtent l="0" t="0" r="0" b="0"/>
          <wp:docPr id="4" name="image4.png" descr="https://journal.uny.ac.id/public/site/images/icons/icon-doi.png"/>
          <wp:cNvGraphicFramePr/>
          <a:graphic xmlns:a="http://schemas.openxmlformats.org/drawingml/2006/main">
            <a:graphicData uri="http://schemas.openxmlformats.org/drawingml/2006/picture">
              <pic:pic xmlns:pic="http://schemas.openxmlformats.org/drawingml/2006/picture">
                <pic:nvPicPr>
                  <pic:cNvPr id="0" name="image4.png" descr="https://journal.uny.ac.id/public/site/images/icons/icon-doi.png"/>
                  <pic:cNvPicPr preferRelativeResize="0"/>
                </pic:nvPicPr>
                <pic:blipFill>
                  <a:blip r:embed="rId1"/>
                  <a:srcRect/>
                  <a:stretch>
                    <a:fillRect/>
                  </a:stretch>
                </pic:blipFill>
                <pic:spPr>
                  <a:xfrm>
                    <a:off x="0" y="0"/>
                    <a:ext cx="181610" cy="180975"/>
                  </a:xfrm>
                  <a:prstGeom prst="rect">
                    <a:avLst/>
                  </a:prstGeom>
                  <a:ln/>
                </pic:spPr>
              </pic:pic>
            </a:graphicData>
          </a:graphic>
        </wp:inline>
      </w:drawing>
    </w:r>
    <w:hyperlink r:id="rId2">
      <w:r>
        <w:rPr>
          <w:rFonts w:ascii="Garamond" w:eastAsia="Garamond" w:hAnsi="Garamond" w:cs="Garamond"/>
          <w:color w:val="000000"/>
        </w:rPr>
        <w:t>https://doi.org/10.21831/</w:t>
      </w:r>
    </w:hyperlink>
    <w:r>
      <w:rPr>
        <w:rFonts w:ascii="Garamond" w:eastAsia="Garamond" w:hAnsi="Garamond" w:cs="Garamond"/>
        <w:color w:val="000000"/>
      </w:rPr>
      <w:t>ProGCouns</w:t>
    </w:r>
    <w:r>
      <w:rPr>
        <w:rFonts w:ascii="Garamond" w:eastAsia="Garamond" w:hAnsi="Garamond" w:cs="Garamond"/>
        <w:color w:val="000000"/>
      </w:rPr>
      <w:tab/>
      <w:t xml:space="preserve">       </w:t>
    </w:r>
    <w:r>
      <w:rPr>
        <w:rFonts w:ascii="Garamond" w:eastAsia="Garamond" w:hAnsi="Garamond" w:cs="Garamond"/>
        <w:color w:val="000000"/>
      </w:rPr>
      <w:tab/>
      <w:t xml:space="preserve">        progcouns@uny.ac.id </w:t>
    </w:r>
    <w:r>
      <w:rPr>
        <w:noProof/>
      </w:rPr>
      <w:drawing>
        <wp:anchor distT="0" distB="0" distL="114300" distR="114300" simplePos="0" relativeHeight="251658752" behindDoc="0" locked="0" layoutInCell="1" hidden="0" allowOverlap="1" wp14:anchorId="27E17197" wp14:editId="27E17198">
          <wp:simplePos x="0" y="0"/>
          <wp:positionH relativeFrom="column">
            <wp:posOffset>4147184</wp:posOffset>
          </wp:positionH>
          <wp:positionV relativeFrom="paragraph">
            <wp:posOffset>72390</wp:posOffset>
          </wp:positionV>
          <wp:extent cx="152400" cy="152400"/>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52400" cy="152400"/>
                  </a:xfrm>
                  <a:prstGeom prst="rect">
                    <a:avLst/>
                  </a:prstGeom>
                  <a:ln/>
                </pic:spPr>
              </pic:pic>
            </a:graphicData>
          </a:graphic>
        </wp:anchor>
      </w:drawing>
    </w:r>
    <w:r>
      <w:rPr>
        <w:noProof/>
      </w:rPr>
      <w:drawing>
        <wp:anchor distT="0" distB="0" distL="114300" distR="114300" simplePos="0" relativeHeight="251661824" behindDoc="0" locked="0" layoutInCell="1" hidden="0" allowOverlap="1" wp14:anchorId="27E17199" wp14:editId="27E1719A">
          <wp:simplePos x="0" y="0"/>
          <wp:positionH relativeFrom="column">
            <wp:posOffset>914400</wp:posOffset>
          </wp:positionH>
          <wp:positionV relativeFrom="paragraph">
            <wp:posOffset>2453005</wp:posOffset>
          </wp:positionV>
          <wp:extent cx="184150" cy="184150"/>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184150" cy="1841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7193" w14:textId="77777777" w:rsidR="009B7096" w:rsidRDefault="00A57D9D">
      <w:pPr>
        <w:spacing w:after="0" w:line="240" w:lineRule="auto"/>
      </w:pPr>
      <w:r>
        <w:separator/>
      </w:r>
    </w:p>
  </w:footnote>
  <w:footnote w:type="continuationSeparator" w:id="0">
    <w:p w14:paraId="27E17195" w14:textId="77777777" w:rsidR="009B7096" w:rsidRDefault="00A57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7188" w14:textId="77777777" w:rsidR="00B86500" w:rsidRDefault="00A57D9D">
    <w:pPr>
      <w:spacing w:line="240" w:lineRule="auto"/>
      <w:rPr>
        <w:rFonts w:ascii="Garamond" w:eastAsia="Garamond" w:hAnsi="Garamond" w:cs="Garamond"/>
      </w:rPr>
    </w:pPr>
    <w:r>
      <w:rPr>
        <w:rFonts w:ascii="Garamond" w:eastAsia="Garamond" w:hAnsi="Garamond" w:cs="Garamond"/>
        <w:i/>
        <w:sz w:val="18"/>
        <w:szCs w:val="18"/>
      </w:rPr>
      <w:t>ProGCouns (Professional Guidance and Counseling Journal)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7189" w14:textId="77777777" w:rsidR="00B86500" w:rsidRDefault="00A57D9D">
    <w:pPr>
      <w:pBdr>
        <w:top w:val="nil"/>
        <w:left w:val="nil"/>
        <w:bottom w:val="nil"/>
        <w:right w:val="nil"/>
        <w:between w:val="nil"/>
      </w:pBdr>
      <w:tabs>
        <w:tab w:val="center" w:pos="4320"/>
        <w:tab w:val="right" w:pos="8640"/>
      </w:tabs>
      <w:spacing w:after="0" w:line="240" w:lineRule="auto"/>
      <w:jc w:val="right"/>
      <w:rPr>
        <w:rFonts w:ascii="Garamond" w:eastAsia="Garamond" w:hAnsi="Garamond" w:cs="Garamond"/>
        <w:color w:val="000000"/>
        <w:sz w:val="20"/>
        <w:szCs w:val="20"/>
      </w:rPr>
    </w:pPr>
    <w:r>
      <w:rPr>
        <w:rFonts w:ascii="Garamond" w:eastAsia="Garamond" w:hAnsi="Garamond" w:cs="Garamond"/>
        <w:i/>
        <w:color w:val="000000"/>
        <w:sz w:val="20"/>
        <w:szCs w:val="20"/>
      </w:rPr>
      <w:t>ProGCouns (Professional Guidance and Counseling Journal)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718D" w14:textId="77777777" w:rsidR="00B86500" w:rsidRDefault="00A57D9D">
    <w:pPr>
      <w:spacing w:after="0" w:line="240" w:lineRule="auto"/>
      <w:ind w:left="1440" w:firstLine="720"/>
      <w:jc w:val="both"/>
      <w:rPr>
        <w:rFonts w:ascii="Garamond" w:eastAsia="Garamond" w:hAnsi="Garamond" w:cs="Garamond"/>
      </w:rPr>
    </w:pPr>
    <w:r>
      <w:rPr>
        <w:rFonts w:ascii="Garamond" w:eastAsia="Garamond" w:hAnsi="Garamond" w:cs="Garamond"/>
        <w:b/>
      </w:rPr>
      <w:t xml:space="preserve">Professional Guidance and Counseling Journal, ...(...), ..., </w:t>
    </w:r>
    <w:r>
      <w:rPr>
        <w:rFonts w:ascii="Garamond" w:eastAsia="Garamond" w:hAnsi="Garamond" w:cs="Garamond"/>
        <w:b/>
        <w:highlight w:val="yellow"/>
      </w:rPr>
      <w:t>...-...</w:t>
    </w:r>
    <w:r>
      <w:rPr>
        <w:noProof/>
      </w:rPr>
      <w:drawing>
        <wp:anchor distT="0" distB="0" distL="0" distR="0" simplePos="0" relativeHeight="251655680" behindDoc="1" locked="0" layoutInCell="1" hidden="0" allowOverlap="1" wp14:anchorId="27E17193" wp14:editId="27E17194">
          <wp:simplePos x="0" y="0"/>
          <wp:positionH relativeFrom="column">
            <wp:posOffset>-3809</wp:posOffset>
          </wp:positionH>
          <wp:positionV relativeFrom="paragraph">
            <wp:posOffset>-53974</wp:posOffset>
          </wp:positionV>
          <wp:extent cx="1256030" cy="400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809" t="33833" r="8345" b="48951"/>
                  <a:stretch>
                    <a:fillRect/>
                  </a:stretch>
                </pic:blipFill>
                <pic:spPr>
                  <a:xfrm>
                    <a:off x="0" y="0"/>
                    <a:ext cx="1256030" cy="400050"/>
                  </a:xfrm>
                  <a:prstGeom prst="rect">
                    <a:avLst/>
                  </a:prstGeom>
                  <a:ln/>
                </pic:spPr>
              </pic:pic>
            </a:graphicData>
          </a:graphic>
        </wp:anchor>
      </w:drawing>
    </w:r>
  </w:p>
  <w:p w14:paraId="27E1718E" w14:textId="77777777" w:rsidR="00B86500" w:rsidRDefault="00A57D9D">
    <w:pPr>
      <w:spacing w:after="0" w:line="360" w:lineRule="auto"/>
      <w:ind w:left="1440" w:firstLine="720"/>
      <w:jc w:val="both"/>
      <w:rPr>
        <w:rFonts w:ascii="Garamond" w:eastAsia="Garamond" w:hAnsi="Garamond" w:cs="Garamond"/>
        <w:sz w:val="20"/>
        <w:szCs w:val="20"/>
      </w:rPr>
    </w:pPr>
    <w:r>
      <w:rPr>
        <w:rFonts w:ascii="Garamond" w:eastAsia="Garamond" w:hAnsi="Garamond" w:cs="Garamond"/>
      </w:rPr>
      <w:t>Available</w:t>
    </w:r>
    <w:r>
      <w:rPr>
        <w:rFonts w:ascii="Garamond" w:eastAsia="Garamond" w:hAnsi="Garamond" w:cs="Garamond"/>
        <w:sz w:val="20"/>
        <w:szCs w:val="20"/>
      </w:rPr>
      <w:t xml:space="preserve"> online at: </w:t>
    </w:r>
    <w:hyperlink r:id="rId2">
      <w:r>
        <w:rPr>
          <w:rFonts w:ascii="Garamond" w:eastAsia="Garamond" w:hAnsi="Garamond" w:cs="Garamond"/>
          <w:color w:val="0000FF"/>
          <w:sz w:val="20"/>
          <w:szCs w:val="20"/>
          <w:u w:val="single"/>
        </w:rPr>
        <w:t>https://journal.uny.ac.id/index.php/progcouns</w:t>
      </w:r>
    </w:hyperlink>
  </w:p>
  <w:tbl>
    <w:tblPr>
      <w:tblStyle w:val="a1"/>
      <w:tblW w:w="9296" w:type="dxa"/>
      <w:tblInd w:w="-9" w:type="dxa"/>
      <w:tblBorders>
        <w:top w:val="single" w:sz="12" w:space="0" w:color="2E74B5"/>
        <w:left w:val="nil"/>
        <w:bottom w:val="nil"/>
        <w:right w:val="nil"/>
        <w:insideH w:val="nil"/>
        <w:insideV w:val="nil"/>
      </w:tblBorders>
      <w:tblLayout w:type="fixed"/>
      <w:tblLook w:val="0000" w:firstRow="0" w:lastRow="0" w:firstColumn="0" w:lastColumn="0" w:noHBand="0" w:noVBand="0"/>
    </w:tblPr>
    <w:tblGrid>
      <w:gridCol w:w="9296"/>
    </w:tblGrid>
    <w:tr w:rsidR="00B86500" w14:paraId="27E17190" w14:textId="77777777">
      <w:trPr>
        <w:trHeight w:val="70"/>
      </w:trPr>
      <w:tc>
        <w:tcPr>
          <w:tcW w:w="9296" w:type="dxa"/>
        </w:tcPr>
        <w:p w14:paraId="27E1718F" w14:textId="77777777" w:rsidR="00B86500" w:rsidRDefault="00B86500">
          <w:pPr>
            <w:spacing w:after="0" w:line="240" w:lineRule="auto"/>
            <w:jc w:val="both"/>
            <w:rPr>
              <w:rFonts w:ascii="Garamond" w:eastAsia="Garamond" w:hAnsi="Garamond" w:cs="Garamond"/>
              <w:sz w:val="20"/>
              <w:szCs w:val="20"/>
            </w:rPr>
          </w:pPr>
        </w:p>
      </w:tc>
    </w:tr>
  </w:tbl>
  <w:p w14:paraId="27E17191" w14:textId="77777777" w:rsidR="00B86500" w:rsidRDefault="00B86500">
    <w:pPr>
      <w:spacing w:after="0" w:line="240" w:lineRule="auto"/>
      <w:ind w:left="1440" w:firstLine="720"/>
      <w:jc w:val="both"/>
      <w:rPr>
        <w:rFonts w:ascii="Garamond" w:eastAsia="Garamond" w:hAnsi="Garamond" w:cs="Garamon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500"/>
    <w:rsid w:val="00021268"/>
    <w:rsid w:val="00040F30"/>
    <w:rsid w:val="000820E4"/>
    <w:rsid w:val="000A4093"/>
    <w:rsid w:val="00116F96"/>
    <w:rsid w:val="001627BE"/>
    <w:rsid w:val="00256EFC"/>
    <w:rsid w:val="002824EA"/>
    <w:rsid w:val="00292FA2"/>
    <w:rsid w:val="002A3DBC"/>
    <w:rsid w:val="002B5ADA"/>
    <w:rsid w:val="00333263"/>
    <w:rsid w:val="0038021B"/>
    <w:rsid w:val="003A594E"/>
    <w:rsid w:val="00404871"/>
    <w:rsid w:val="00411763"/>
    <w:rsid w:val="004208D6"/>
    <w:rsid w:val="00511091"/>
    <w:rsid w:val="005D5EA3"/>
    <w:rsid w:val="005D7C73"/>
    <w:rsid w:val="005F4BDE"/>
    <w:rsid w:val="006F703B"/>
    <w:rsid w:val="00710BFB"/>
    <w:rsid w:val="00730E53"/>
    <w:rsid w:val="0079641C"/>
    <w:rsid w:val="007F0C1C"/>
    <w:rsid w:val="008845E8"/>
    <w:rsid w:val="00937618"/>
    <w:rsid w:val="009A470C"/>
    <w:rsid w:val="009B3D4E"/>
    <w:rsid w:val="009B7096"/>
    <w:rsid w:val="009F15C5"/>
    <w:rsid w:val="00A534FC"/>
    <w:rsid w:val="00A57D9D"/>
    <w:rsid w:val="00AA4290"/>
    <w:rsid w:val="00B86500"/>
    <w:rsid w:val="00BC4E93"/>
    <w:rsid w:val="00D71DB7"/>
    <w:rsid w:val="00DA2004"/>
    <w:rsid w:val="00E15764"/>
    <w:rsid w:val="00E355BA"/>
    <w:rsid w:val="00E5032D"/>
    <w:rsid w:val="00EF2FBF"/>
    <w:rsid w:val="00F36609"/>
    <w:rsid w:val="00F62435"/>
    <w:rsid w:val="00FB0F6F"/>
    <w:rsid w:val="00FB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7100"/>
  <w15:docId w15:val="{BFB00742-1CE2-4F56-887E-37A1F28B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line="240" w:lineRule="auto"/>
      <w:outlineLvl w:val="4"/>
    </w:pPr>
    <w:rPr>
      <w:rFonts w:ascii="Cambria" w:eastAsia="Cambria" w:hAnsi="Cambria" w:cs="Cambria"/>
      <w:color w:val="243F60"/>
      <w:sz w:val="24"/>
      <w:szCs w:val="24"/>
    </w:rPr>
  </w:style>
  <w:style w:type="paragraph" w:styleId="Heading6">
    <w:name w:val="heading 6"/>
    <w:basedOn w:val="Normal"/>
    <w:next w:val="Normal"/>
    <w:uiPriority w:val="9"/>
    <w:semiHidden/>
    <w:unhideWhenUsed/>
    <w:qFormat/>
    <w:pPr>
      <w:keepNext/>
      <w:keepLines/>
      <w:spacing w:before="200" w:after="0" w:line="240" w:lineRule="auto"/>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360" w:lineRule="auto"/>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spacing w:after="0" w:line="240" w:lineRule="auto"/>
      <w:ind w:left="709" w:hanging="425"/>
      <w:jc w:val="both"/>
    </w:pPr>
    <w:rPr>
      <w:rFonts w:ascii="Times New Roman" w:eastAsia="Times New Roman" w:hAnsi="Times New Roman" w:cs="Times New Roman"/>
      <w:b/>
      <w:sz w:val="20"/>
      <w:szCs w:val="2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TMLPreformatted">
    <w:name w:val="HTML Preformatted"/>
    <w:basedOn w:val="Normal"/>
    <w:link w:val="HTMLPreformattedChar"/>
    <w:uiPriority w:val="99"/>
    <w:semiHidden/>
    <w:unhideWhenUsed/>
    <w:rsid w:val="009B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B3D4E"/>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creativecommons.org/licenses/by-sa/4.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doi.org/10.21831/jjpip.v13i1.100000" TargetMode="External"/><Relationship Id="rId1" Type="http://schemas.openxmlformats.org/officeDocument/2006/relationships/image" Target="media/image3.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hyperlink" Target="https://journal.uny.ac.id/index.php/progcouns"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ruly ningsih</cp:lastModifiedBy>
  <cp:revision>3</cp:revision>
  <dcterms:created xsi:type="dcterms:W3CDTF">2022-09-20T09:08:00Z</dcterms:created>
  <dcterms:modified xsi:type="dcterms:W3CDTF">2022-09-20T09:12:00Z</dcterms:modified>
</cp:coreProperties>
</file>